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ED" w:rsidRDefault="009408DF" w:rsidP="003273B9">
      <w:pPr>
        <w:pStyle w:val="Heading1"/>
        <w:spacing w:before="0" w:beforeAutospacing="0" w:after="0" w:afterAutospacing="0"/>
        <w:jc w:val="center"/>
        <w:rPr>
          <w:rFonts w:asciiTheme="majorBidi" w:hAnsiTheme="majorBidi" w:cstheme="majorBidi"/>
          <w:sz w:val="32"/>
          <w:szCs w:val="32"/>
          <w:lang w:bidi="ar-EG"/>
        </w:rPr>
      </w:pPr>
      <w:r w:rsidRPr="003273B9">
        <w:rPr>
          <w:rFonts w:asciiTheme="majorBidi" w:hAnsiTheme="majorBidi" w:cstheme="majorBidi"/>
          <w:sz w:val="32"/>
          <w:szCs w:val="32"/>
        </w:rPr>
        <w:t>V</w:t>
      </w:r>
      <w:r w:rsidR="00AE7560" w:rsidRPr="003273B9">
        <w:rPr>
          <w:rFonts w:asciiTheme="majorBidi" w:hAnsiTheme="majorBidi" w:cstheme="majorBidi"/>
          <w:sz w:val="32"/>
          <w:szCs w:val="32"/>
        </w:rPr>
        <w:t xml:space="preserve">ascular </w:t>
      </w:r>
      <w:r w:rsidR="00D3754F" w:rsidRPr="003273B9">
        <w:rPr>
          <w:rFonts w:asciiTheme="majorBidi" w:hAnsiTheme="majorBidi" w:cstheme="majorBidi"/>
          <w:sz w:val="32"/>
          <w:szCs w:val="32"/>
        </w:rPr>
        <w:t>endothelial growth factor</w:t>
      </w:r>
      <w:r w:rsidRPr="003273B9">
        <w:rPr>
          <w:rFonts w:asciiTheme="majorBidi" w:hAnsiTheme="majorBidi" w:cstheme="majorBidi"/>
          <w:sz w:val="32"/>
          <w:szCs w:val="32"/>
        </w:rPr>
        <w:t xml:space="preserve"> and hepatic neoangiogenesis</w:t>
      </w:r>
      <w:r w:rsidR="00D3754F" w:rsidRPr="003273B9">
        <w:rPr>
          <w:rFonts w:asciiTheme="majorBidi" w:hAnsiTheme="majorBidi" w:cstheme="majorBidi"/>
          <w:sz w:val="32"/>
          <w:szCs w:val="32"/>
        </w:rPr>
        <w:t xml:space="preserve"> in hepatitis C</w:t>
      </w:r>
      <w:r w:rsidR="00AE7560" w:rsidRPr="003273B9">
        <w:rPr>
          <w:rFonts w:asciiTheme="majorBidi" w:hAnsiTheme="majorBidi" w:cstheme="majorBidi"/>
          <w:sz w:val="32"/>
          <w:szCs w:val="32"/>
        </w:rPr>
        <w:t xml:space="preserve"> associated chronic liver disease</w:t>
      </w:r>
    </w:p>
    <w:p w:rsidR="003273B9" w:rsidRPr="003273B9" w:rsidRDefault="003273B9" w:rsidP="003273B9">
      <w:pPr>
        <w:pStyle w:val="Heading1"/>
        <w:spacing w:before="0" w:beforeAutospacing="0" w:after="0" w:afterAutospacing="0"/>
        <w:jc w:val="center"/>
        <w:rPr>
          <w:rFonts w:asciiTheme="majorBidi" w:hAnsiTheme="majorBidi" w:cstheme="majorBidi"/>
          <w:sz w:val="12"/>
          <w:szCs w:val="12"/>
          <w:rtl/>
          <w:lang w:bidi="ar-EG"/>
        </w:rPr>
      </w:pPr>
    </w:p>
    <w:p w:rsidR="00276E7F" w:rsidRPr="003273B9" w:rsidRDefault="00C508ED" w:rsidP="003273B9">
      <w:pPr>
        <w:spacing w:after="0" w:line="240" w:lineRule="auto"/>
        <w:jc w:val="center"/>
        <w:rPr>
          <w:rFonts w:asciiTheme="majorBidi" w:hAnsiTheme="majorBidi" w:cstheme="majorBidi"/>
          <w:b/>
          <w:bCs/>
          <w:sz w:val="24"/>
          <w:szCs w:val="24"/>
        </w:rPr>
      </w:pPr>
      <w:r w:rsidRPr="003273B9">
        <w:rPr>
          <w:rFonts w:asciiTheme="majorBidi" w:hAnsiTheme="majorBidi" w:cstheme="majorBidi"/>
          <w:b/>
          <w:bCs/>
          <w:sz w:val="24"/>
          <w:szCs w:val="24"/>
        </w:rPr>
        <w:t>Maha Mohamed Agamy</w:t>
      </w:r>
      <w:r w:rsidR="004A7DE6" w:rsidRPr="003273B9">
        <w:rPr>
          <w:rFonts w:asciiTheme="majorBidi" w:hAnsiTheme="majorBidi" w:cstheme="majorBidi"/>
          <w:b/>
          <w:bCs/>
          <w:sz w:val="24"/>
          <w:szCs w:val="24"/>
          <w:vertAlign w:val="superscript"/>
        </w:rPr>
        <w:t>1</w:t>
      </w:r>
      <w:r w:rsidRPr="003273B9">
        <w:rPr>
          <w:rFonts w:asciiTheme="majorBidi" w:hAnsiTheme="majorBidi" w:cstheme="majorBidi"/>
          <w:b/>
          <w:bCs/>
          <w:sz w:val="24"/>
          <w:szCs w:val="24"/>
        </w:rPr>
        <w:t>,</w:t>
      </w:r>
      <w:r w:rsidR="003A5AC7" w:rsidRPr="003273B9">
        <w:rPr>
          <w:rFonts w:asciiTheme="majorBidi" w:hAnsiTheme="majorBidi" w:cstheme="majorBidi"/>
          <w:b/>
          <w:bCs/>
          <w:sz w:val="24"/>
          <w:szCs w:val="24"/>
          <w:lang w:bidi="ar-EG"/>
        </w:rPr>
        <w:t xml:space="preserve"> Ghada Mostafa Kamal</w:t>
      </w:r>
      <w:r w:rsidR="004A7DE6" w:rsidRPr="003273B9">
        <w:rPr>
          <w:rFonts w:asciiTheme="majorBidi" w:hAnsiTheme="majorBidi" w:cstheme="majorBidi"/>
          <w:b/>
          <w:bCs/>
          <w:sz w:val="24"/>
          <w:szCs w:val="24"/>
          <w:lang w:bidi="ar-EG"/>
        </w:rPr>
        <w:t xml:space="preserve"> </w:t>
      </w:r>
      <w:r w:rsidR="004A7DE6" w:rsidRPr="003273B9">
        <w:rPr>
          <w:rFonts w:asciiTheme="majorBidi" w:hAnsiTheme="majorBidi" w:cstheme="majorBidi"/>
          <w:b/>
          <w:bCs/>
          <w:sz w:val="24"/>
          <w:szCs w:val="24"/>
          <w:vertAlign w:val="superscript"/>
          <w:lang w:bidi="ar-EG"/>
        </w:rPr>
        <w:t>1</w:t>
      </w:r>
      <w:r w:rsidR="003A5AC7" w:rsidRPr="003273B9">
        <w:rPr>
          <w:rFonts w:asciiTheme="majorBidi" w:hAnsiTheme="majorBidi" w:cstheme="majorBidi"/>
          <w:b/>
          <w:bCs/>
          <w:sz w:val="24"/>
          <w:szCs w:val="24"/>
        </w:rPr>
        <w:t xml:space="preserve">, </w:t>
      </w:r>
      <w:r w:rsidR="009408DF" w:rsidRPr="003273B9">
        <w:rPr>
          <w:rFonts w:asciiTheme="majorBidi" w:hAnsiTheme="majorBidi" w:cstheme="majorBidi"/>
          <w:b/>
          <w:bCs/>
          <w:sz w:val="24"/>
          <w:szCs w:val="24"/>
          <w:lang w:bidi="ar-EG"/>
        </w:rPr>
        <w:t>Eman Muhammad Salah ElDeen</w:t>
      </w:r>
      <w:r w:rsidR="004A7DE6" w:rsidRPr="003273B9">
        <w:rPr>
          <w:rFonts w:asciiTheme="majorBidi" w:hAnsiTheme="majorBidi" w:cstheme="majorBidi"/>
          <w:b/>
          <w:bCs/>
          <w:sz w:val="24"/>
          <w:szCs w:val="24"/>
          <w:vertAlign w:val="superscript"/>
          <w:lang w:bidi="ar-EG"/>
        </w:rPr>
        <w:t>2</w:t>
      </w:r>
      <w:r w:rsidR="003A5AC7" w:rsidRPr="003273B9">
        <w:rPr>
          <w:rFonts w:asciiTheme="majorBidi" w:hAnsiTheme="majorBidi" w:cstheme="majorBidi"/>
          <w:b/>
          <w:bCs/>
          <w:sz w:val="24"/>
          <w:szCs w:val="24"/>
          <w:lang w:bidi="ar-EG"/>
        </w:rPr>
        <w:t xml:space="preserve">, </w:t>
      </w:r>
      <w:r w:rsidR="009408DF" w:rsidRPr="003273B9">
        <w:rPr>
          <w:rFonts w:asciiTheme="majorBidi" w:hAnsiTheme="majorBidi" w:cstheme="majorBidi"/>
          <w:b/>
          <w:bCs/>
          <w:sz w:val="24"/>
          <w:szCs w:val="24"/>
          <w:lang w:bidi="ar-EG"/>
        </w:rPr>
        <w:t>Nagwa Sayed Ahma</w:t>
      </w:r>
      <w:r w:rsidR="009408DF" w:rsidRPr="003273B9">
        <w:rPr>
          <w:rFonts w:asciiTheme="majorBidi" w:hAnsiTheme="majorBidi" w:cstheme="majorBidi"/>
          <w:b/>
          <w:bCs/>
          <w:sz w:val="24"/>
          <w:szCs w:val="24"/>
        </w:rPr>
        <w:t>d</w:t>
      </w:r>
      <w:r w:rsidR="004A7DE6" w:rsidRPr="003273B9">
        <w:rPr>
          <w:rFonts w:asciiTheme="majorBidi" w:hAnsiTheme="majorBidi" w:cstheme="majorBidi"/>
          <w:b/>
          <w:bCs/>
          <w:sz w:val="24"/>
          <w:szCs w:val="24"/>
          <w:vertAlign w:val="superscript"/>
        </w:rPr>
        <w:t>3</w:t>
      </w:r>
      <w:r w:rsidR="003A5AC7" w:rsidRPr="003273B9">
        <w:rPr>
          <w:rFonts w:asciiTheme="majorBidi" w:hAnsiTheme="majorBidi" w:cstheme="majorBidi"/>
          <w:b/>
          <w:bCs/>
          <w:sz w:val="24"/>
          <w:szCs w:val="24"/>
        </w:rPr>
        <w:t xml:space="preserve">, </w:t>
      </w:r>
      <w:r w:rsidRPr="003273B9">
        <w:rPr>
          <w:rFonts w:asciiTheme="majorBidi" w:hAnsiTheme="majorBidi" w:cstheme="majorBidi"/>
          <w:b/>
          <w:bCs/>
          <w:sz w:val="24"/>
          <w:szCs w:val="24"/>
        </w:rPr>
        <w:t>Asmaa</w:t>
      </w:r>
      <w:r w:rsidR="00276E7F" w:rsidRPr="003273B9">
        <w:rPr>
          <w:rFonts w:asciiTheme="majorBidi" w:hAnsiTheme="majorBidi" w:cstheme="majorBidi"/>
          <w:b/>
          <w:bCs/>
          <w:sz w:val="24"/>
          <w:szCs w:val="24"/>
        </w:rPr>
        <w:t xml:space="preserve"> </w:t>
      </w:r>
      <w:r w:rsidRPr="003273B9">
        <w:rPr>
          <w:rFonts w:asciiTheme="majorBidi" w:hAnsiTheme="majorBidi" w:cstheme="majorBidi"/>
          <w:b/>
          <w:bCs/>
          <w:sz w:val="24"/>
          <w:szCs w:val="24"/>
        </w:rPr>
        <w:t>Naser</w:t>
      </w:r>
      <w:r w:rsidR="004A7DE6" w:rsidRPr="003273B9">
        <w:rPr>
          <w:rFonts w:asciiTheme="majorBidi" w:hAnsiTheme="majorBidi" w:cstheme="majorBidi"/>
          <w:b/>
          <w:bCs/>
          <w:sz w:val="24"/>
          <w:szCs w:val="24"/>
          <w:vertAlign w:val="superscript"/>
        </w:rPr>
        <w:t>1</w:t>
      </w:r>
      <w:r w:rsidR="009408DF" w:rsidRPr="003273B9">
        <w:rPr>
          <w:rFonts w:asciiTheme="majorBidi" w:hAnsiTheme="majorBidi" w:cstheme="majorBidi"/>
          <w:b/>
          <w:bCs/>
          <w:sz w:val="24"/>
          <w:szCs w:val="24"/>
        </w:rPr>
        <w:t xml:space="preserve"> Mohammad, </w:t>
      </w:r>
      <w:r w:rsidR="00494993" w:rsidRPr="003273B9">
        <w:rPr>
          <w:rFonts w:asciiTheme="majorBidi" w:hAnsiTheme="majorBidi" w:cstheme="majorBidi"/>
          <w:b/>
          <w:bCs/>
          <w:sz w:val="24"/>
          <w:szCs w:val="24"/>
        </w:rPr>
        <w:t>Sheren Farrag Mahmoud</w:t>
      </w:r>
      <w:r w:rsidR="004A7DE6" w:rsidRPr="003273B9">
        <w:rPr>
          <w:rFonts w:asciiTheme="majorBidi" w:hAnsiTheme="majorBidi" w:cstheme="majorBidi"/>
          <w:b/>
          <w:bCs/>
          <w:sz w:val="24"/>
          <w:szCs w:val="24"/>
          <w:vertAlign w:val="superscript"/>
        </w:rPr>
        <w:t>2</w:t>
      </w:r>
      <w:r w:rsidR="003A5AC7" w:rsidRPr="003273B9">
        <w:rPr>
          <w:rFonts w:asciiTheme="majorBidi" w:hAnsiTheme="majorBidi" w:cstheme="majorBidi"/>
          <w:b/>
          <w:bCs/>
          <w:sz w:val="24"/>
          <w:szCs w:val="24"/>
        </w:rPr>
        <w:t>.</w:t>
      </w:r>
    </w:p>
    <w:p w:rsidR="00C508ED" w:rsidRPr="003273B9" w:rsidRDefault="004A7DE6" w:rsidP="003273B9">
      <w:pPr>
        <w:spacing w:after="0" w:line="240" w:lineRule="auto"/>
        <w:jc w:val="center"/>
        <w:rPr>
          <w:rFonts w:asciiTheme="majorBidi" w:hAnsiTheme="majorBidi" w:cstheme="majorBidi"/>
          <w:sz w:val="24"/>
          <w:szCs w:val="24"/>
        </w:rPr>
      </w:pPr>
      <w:r w:rsidRPr="003273B9">
        <w:rPr>
          <w:rFonts w:asciiTheme="majorBidi" w:hAnsiTheme="majorBidi" w:cstheme="majorBidi"/>
          <w:sz w:val="24"/>
          <w:szCs w:val="24"/>
          <w:vertAlign w:val="superscript"/>
        </w:rPr>
        <w:t>1</w:t>
      </w:r>
      <w:r w:rsidRPr="003273B9">
        <w:rPr>
          <w:rFonts w:asciiTheme="majorBidi" w:hAnsiTheme="majorBidi" w:cstheme="majorBidi"/>
          <w:sz w:val="24"/>
          <w:szCs w:val="24"/>
        </w:rPr>
        <w:t xml:space="preserve"> </w:t>
      </w:r>
      <w:r w:rsidR="00C05FA0" w:rsidRPr="003273B9">
        <w:rPr>
          <w:rFonts w:asciiTheme="majorBidi" w:hAnsiTheme="majorBidi" w:cstheme="majorBidi"/>
          <w:sz w:val="24"/>
          <w:szCs w:val="24"/>
        </w:rPr>
        <w:t>Depart</w:t>
      </w:r>
      <w:r w:rsidRPr="003273B9">
        <w:rPr>
          <w:rFonts w:asciiTheme="majorBidi" w:hAnsiTheme="majorBidi" w:cstheme="majorBidi"/>
          <w:sz w:val="24"/>
          <w:szCs w:val="24"/>
        </w:rPr>
        <w:t xml:space="preserve">ment of Tropical Medicine and </w:t>
      </w:r>
      <w:r w:rsidR="00C05FA0" w:rsidRPr="003273B9">
        <w:rPr>
          <w:rFonts w:asciiTheme="majorBidi" w:hAnsiTheme="majorBidi" w:cstheme="majorBidi"/>
          <w:sz w:val="24"/>
          <w:szCs w:val="24"/>
        </w:rPr>
        <w:t>Gastroenterology, Sohag Fa</w:t>
      </w:r>
      <w:r w:rsidR="00272F57" w:rsidRPr="003273B9">
        <w:rPr>
          <w:rFonts w:asciiTheme="majorBidi" w:hAnsiTheme="majorBidi" w:cstheme="majorBidi"/>
          <w:sz w:val="24"/>
          <w:szCs w:val="24"/>
        </w:rPr>
        <w:t xml:space="preserve">culty of </w:t>
      </w:r>
      <w:r w:rsidR="00C05FA0" w:rsidRPr="003273B9">
        <w:rPr>
          <w:rFonts w:asciiTheme="majorBidi" w:hAnsiTheme="majorBidi" w:cstheme="majorBidi"/>
          <w:sz w:val="24"/>
          <w:szCs w:val="24"/>
        </w:rPr>
        <w:t xml:space="preserve">Medicine, Sohag University,  </w:t>
      </w:r>
      <w:r w:rsidR="00C05FA0" w:rsidRPr="003273B9">
        <w:rPr>
          <w:rFonts w:asciiTheme="majorBidi" w:hAnsiTheme="majorBidi" w:cstheme="majorBidi"/>
          <w:sz w:val="24"/>
          <w:szCs w:val="24"/>
          <w:vertAlign w:val="superscript"/>
        </w:rPr>
        <w:t>2</w:t>
      </w:r>
      <w:r w:rsidR="00C05FA0" w:rsidRPr="003273B9">
        <w:rPr>
          <w:rFonts w:asciiTheme="majorBidi" w:hAnsiTheme="majorBidi" w:cstheme="majorBidi"/>
          <w:sz w:val="24"/>
          <w:szCs w:val="24"/>
        </w:rPr>
        <w:t xml:space="preserve"> Department of pathology, Sohag Faculty of Medicine, Sohag University,</w:t>
      </w:r>
      <w:r w:rsidR="00C05FA0" w:rsidRPr="003273B9">
        <w:rPr>
          <w:rFonts w:asciiTheme="majorBidi" w:hAnsiTheme="majorBidi" w:cstheme="majorBidi"/>
          <w:sz w:val="24"/>
          <w:szCs w:val="24"/>
          <w:vertAlign w:val="superscript"/>
        </w:rPr>
        <w:t xml:space="preserve"> 3</w:t>
      </w:r>
      <w:r w:rsidR="00C05FA0" w:rsidRPr="003273B9">
        <w:rPr>
          <w:rFonts w:asciiTheme="majorBidi" w:hAnsiTheme="majorBidi" w:cstheme="majorBidi"/>
          <w:sz w:val="24"/>
          <w:szCs w:val="24"/>
        </w:rPr>
        <w:t xml:space="preserve"> Department of Medical Biochemistry, Sohag Faculty of Medicine, Sohag University.</w:t>
      </w:r>
    </w:p>
    <w:p w:rsidR="003273B9" w:rsidRPr="003273B9" w:rsidRDefault="003273B9" w:rsidP="003273B9">
      <w:pPr>
        <w:spacing w:after="0" w:line="240" w:lineRule="auto"/>
        <w:jc w:val="center"/>
        <w:rPr>
          <w:rFonts w:asciiTheme="majorBidi" w:hAnsiTheme="majorBidi" w:cstheme="majorBidi"/>
          <w:b/>
          <w:bCs/>
          <w:sz w:val="24"/>
          <w:szCs w:val="24"/>
          <w:rtl/>
        </w:rPr>
      </w:pPr>
    </w:p>
    <w:p w:rsidR="003273B9" w:rsidRPr="003273B9" w:rsidRDefault="00C508ED" w:rsidP="003273B9">
      <w:pPr>
        <w:spacing w:after="0" w:line="240" w:lineRule="auto"/>
        <w:jc w:val="right"/>
        <w:rPr>
          <w:rFonts w:asciiTheme="majorBidi" w:hAnsiTheme="majorBidi" w:cstheme="majorBidi"/>
          <w:b/>
          <w:bCs/>
          <w:sz w:val="28"/>
          <w:szCs w:val="28"/>
          <w:rtl/>
          <w:lang w:bidi="ar-EG"/>
        </w:rPr>
      </w:pPr>
      <w:r w:rsidRPr="003273B9">
        <w:rPr>
          <w:rFonts w:asciiTheme="majorBidi" w:hAnsiTheme="majorBidi" w:cstheme="majorBidi"/>
          <w:b/>
          <w:bCs/>
          <w:sz w:val="28"/>
          <w:szCs w:val="28"/>
          <w:lang w:bidi="ar-EG"/>
        </w:rPr>
        <w:t>Abstract</w:t>
      </w:r>
    </w:p>
    <w:p w:rsidR="006F2360" w:rsidRPr="003273B9" w:rsidRDefault="006F2360" w:rsidP="003273B9">
      <w:pPr>
        <w:spacing w:after="0" w:line="240" w:lineRule="auto"/>
        <w:jc w:val="right"/>
        <w:rPr>
          <w:rFonts w:asciiTheme="majorBidi" w:hAnsiTheme="majorBidi" w:cstheme="majorBidi"/>
          <w:b/>
          <w:bCs/>
          <w:sz w:val="24"/>
          <w:szCs w:val="24"/>
          <w:lang w:bidi="ar-EG"/>
        </w:rPr>
      </w:pPr>
      <w:r w:rsidRPr="003273B9">
        <w:rPr>
          <w:rFonts w:asciiTheme="majorBidi" w:hAnsiTheme="majorBidi" w:cstheme="majorBidi"/>
          <w:b/>
          <w:bCs/>
          <w:sz w:val="24"/>
          <w:szCs w:val="24"/>
          <w:lang w:bidi="ar-EG"/>
        </w:rPr>
        <w:t>Background</w:t>
      </w:r>
    </w:p>
    <w:p w:rsidR="003273B9" w:rsidRDefault="00494993" w:rsidP="003273B9">
      <w:pPr>
        <w:bidi w:val="0"/>
        <w:spacing w:after="0" w:line="240" w:lineRule="auto"/>
        <w:jc w:val="both"/>
        <w:rPr>
          <w:rFonts w:asciiTheme="majorBidi" w:eastAsiaTheme="minorHAnsi" w:hAnsiTheme="majorBidi" w:cstheme="majorBidi"/>
          <w:b/>
          <w:bCs/>
          <w:sz w:val="24"/>
          <w:szCs w:val="24"/>
        </w:rPr>
      </w:pPr>
      <w:r w:rsidRPr="003273B9">
        <w:rPr>
          <w:rFonts w:asciiTheme="majorBidi" w:eastAsiaTheme="minorHAnsi" w:hAnsiTheme="majorBidi" w:cstheme="majorBidi"/>
          <w:sz w:val="24"/>
          <w:szCs w:val="24"/>
        </w:rPr>
        <w:t>W</w:t>
      </w:r>
      <w:r w:rsidR="006F2360" w:rsidRPr="003273B9">
        <w:rPr>
          <w:rFonts w:asciiTheme="majorBidi" w:eastAsiaTheme="minorHAnsi" w:hAnsiTheme="majorBidi" w:cstheme="majorBidi"/>
          <w:sz w:val="24"/>
          <w:szCs w:val="24"/>
        </w:rPr>
        <w:t>orldwide Egypt had the highest prevalence of hepatitis C virus infection. Angiogenesis is a complex process that regulated by many factors, including vascular endothelial growth factor (VEGF).in the liver HSCs, Kupffer cells, regenerating hepatocytes and existing endothelial cells are responsible for the process of neo angiogenesis and production of vascular endothelial growth factor (VEGF).</w:t>
      </w:r>
      <w:r w:rsidR="00D03280" w:rsidRPr="003273B9">
        <w:rPr>
          <w:rFonts w:asciiTheme="majorBidi" w:eastAsiaTheme="minorHAnsi" w:hAnsiTheme="majorBidi" w:cstheme="majorBidi"/>
          <w:sz w:val="24"/>
          <w:szCs w:val="24"/>
        </w:rPr>
        <w:t xml:space="preserve"> </w:t>
      </w:r>
    </w:p>
    <w:p w:rsidR="003273B9" w:rsidRDefault="006F2360" w:rsidP="003273B9">
      <w:pPr>
        <w:bidi w:val="0"/>
        <w:spacing w:after="0" w:line="240" w:lineRule="auto"/>
        <w:jc w:val="both"/>
        <w:rPr>
          <w:rFonts w:asciiTheme="majorBidi" w:eastAsiaTheme="minorHAnsi" w:hAnsiTheme="majorBidi" w:cstheme="majorBidi"/>
          <w:b/>
          <w:bCs/>
          <w:sz w:val="24"/>
          <w:szCs w:val="24"/>
        </w:rPr>
      </w:pPr>
      <w:r w:rsidRPr="003273B9">
        <w:rPr>
          <w:rFonts w:asciiTheme="majorBidi" w:eastAsiaTheme="minorHAnsi" w:hAnsiTheme="majorBidi" w:cstheme="majorBidi"/>
          <w:b/>
          <w:bCs/>
          <w:sz w:val="24"/>
          <w:szCs w:val="24"/>
        </w:rPr>
        <w:t>Aim of the work</w:t>
      </w:r>
      <w:r w:rsidR="00D03280" w:rsidRPr="003273B9">
        <w:rPr>
          <w:rFonts w:asciiTheme="majorBidi" w:eastAsiaTheme="minorHAnsi" w:hAnsiTheme="majorBidi" w:cstheme="majorBidi"/>
          <w:sz w:val="24"/>
          <w:szCs w:val="24"/>
        </w:rPr>
        <w:t xml:space="preserve">: </w:t>
      </w:r>
      <w:r w:rsidR="00494993" w:rsidRPr="003273B9">
        <w:rPr>
          <w:rFonts w:asciiTheme="majorBidi" w:eastAsiaTheme="minorHAnsi" w:hAnsiTheme="majorBidi" w:cstheme="majorBidi"/>
          <w:sz w:val="24"/>
          <w:szCs w:val="24"/>
        </w:rPr>
        <w:t>T</w:t>
      </w:r>
      <w:r w:rsidRPr="003273B9">
        <w:rPr>
          <w:rFonts w:asciiTheme="majorBidi" w:eastAsiaTheme="minorHAnsi" w:hAnsiTheme="majorBidi" w:cstheme="majorBidi"/>
          <w:sz w:val="24"/>
          <w:szCs w:val="24"/>
        </w:rPr>
        <w:t>o detect the</w:t>
      </w:r>
      <w:r w:rsidR="00494993" w:rsidRPr="003273B9">
        <w:rPr>
          <w:rFonts w:asciiTheme="majorBidi" w:eastAsiaTheme="minorHAnsi" w:hAnsiTheme="majorBidi" w:cstheme="majorBidi"/>
          <w:sz w:val="24"/>
          <w:szCs w:val="24"/>
        </w:rPr>
        <w:t xml:space="preserve"> significance</w:t>
      </w:r>
      <w:r w:rsidRPr="003273B9">
        <w:rPr>
          <w:rFonts w:asciiTheme="majorBidi" w:eastAsiaTheme="minorHAnsi" w:hAnsiTheme="majorBidi" w:cstheme="majorBidi"/>
          <w:sz w:val="24"/>
          <w:szCs w:val="24"/>
        </w:rPr>
        <w:t xml:space="preserve"> </w:t>
      </w:r>
      <w:r w:rsidR="00D03280" w:rsidRPr="003273B9">
        <w:rPr>
          <w:rFonts w:asciiTheme="majorBidi" w:eastAsiaTheme="minorHAnsi" w:hAnsiTheme="majorBidi" w:cstheme="majorBidi"/>
          <w:sz w:val="24"/>
          <w:szCs w:val="24"/>
        </w:rPr>
        <w:t>vascular</w:t>
      </w:r>
      <w:r w:rsidR="00494993" w:rsidRPr="003273B9">
        <w:rPr>
          <w:rFonts w:asciiTheme="majorBidi" w:eastAsiaTheme="minorHAnsi" w:hAnsiTheme="majorBidi" w:cstheme="majorBidi"/>
          <w:sz w:val="24"/>
          <w:szCs w:val="24"/>
        </w:rPr>
        <w:t xml:space="preserve"> endothelial growth factor</w:t>
      </w:r>
      <w:r w:rsidR="00D03280" w:rsidRPr="003273B9">
        <w:rPr>
          <w:rFonts w:asciiTheme="majorBidi" w:eastAsiaTheme="minorHAnsi" w:hAnsiTheme="majorBidi" w:cstheme="majorBidi"/>
          <w:sz w:val="24"/>
          <w:szCs w:val="24"/>
        </w:rPr>
        <w:t xml:space="preserve"> and </w:t>
      </w:r>
      <w:r w:rsidR="00494993" w:rsidRPr="003273B9">
        <w:rPr>
          <w:rFonts w:asciiTheme="majorBidi" w:eastAsiaTheme="minorHAnsi" w:hAnsiTheme="majorBidi" w:cstheme="majorBidi"/>
          <w:sz w:val="24"/>
          <w:szCs w:val="24"/>
        </w:rPr>
        <w:t>its relation to hepatic neoangiogenesis in hepatitis C associated chronic liver disease.</w:t>
      </w:r>
      <w:r w:rsidR="00D03280" w:rsidRPr="003273B9">
        <w:rPr>
          <w:rFonts w:asciiTheme="majorBidi" w:eastAsiaTheme="minorHAnsi" w:hAnsiTheme="majorBidi" w:cstheme="majorBidi"/>
          <w:sz w:val="24"/>
          <w:szCs w:val="24"/>
        </w:rPr>
        <w:t xml:space="preserve"> </w:t>
      </w:r>
      <w:r w:rsidRPr="003273B9">
        <w:rPr>
          <w:rFonts w:asciiTheme="majorBidi" w:eastAsiaTheme="minorHAnsi" w:hAnsiTheme="majorBidi" w:cstheme="majorBidi"/>
          <w:b/>
          <w:bCs/>
          <w:sz w:val="24"/>
          <w:szCs w:val="24"/>
        </w:rPr>
        <w:t>Methods</w:t>
      </w:r>
      <w:r w:rsidR="00D03280" w:rsidRPr="003273B9">
        <w:rPr>
          <w:rFonts w:asciiTheme="majorBidi" w:eastAsiaTheme="minorHAnsi" w:hAnsiTheme="majorBidi" w:cstheme="majorBidi"/>
          <w:b/>
          <w:bCs/>
          <w:sz w:val="24"/>
          <w:szCs w:val="24"/>
        </w:rPr>
        <w:t xml:space="preserve">: </w:t>
      </w:r>
      <w:r w:rsidR="00EE79A6" w:rsidRPr="003273B9">
        <w:rPr>
          <w:rFonts w:asciiTheme="majorBidi" w:eastAsiaTheme="minorHAnsi" w:hAnsiTheme="majorBidi" w:cstheme="majorBidi"/>
          <w:sz w:val="24"/>
          <w:szCs w:val="24"/>
        </w:rPr>
        <w:t xml:space="preserve">A total </w:t>
      </w:r>
      <w:r w:rsidR="0007127E" w:rsidRPr="003273B9">
        <w:rPr>
          <w:rFonts w:asciiTheme="majorBidi" w:eastAsiaTheme="minorHAnsi" w:hAnsiTheme="majorBidi" w:cstheme="majorBidi"/>
          <w:sz w:val="24"/>
          <w:szCs w:val="24"/>
        </w:rPr>
        <w:t>of 70</w:t>
      </w:r>
      <w:r w:rsidR="00EE79A6" w:rsidRPr="003273B9">
        <w:rPr>
          <w:rFonts w:asciiTheme="majorBidi" w:eastAsiaTheme="minorHAnsi" w:hAnsiTheme="majorBidi" w:cstheme="majorBidi"/>
          <w:sz w:val="24"/>
          <w:szCs w:val="24"/>
        </w:rPr>
        <w:t xml:space="preserve"> adult patients with chronic hepatitis C infection</w:t>
      </w:r>
      <w:r w:rsidR="00D03280" w:rsidRPr="003273B9">
        <w:rPr>
          <w:rFonts w:asciiTheme="majorBidi" w:eastAsiaTheme="minorHAnsi" w:hAnsiTheme="majorBidi" w:cstheme="majorBidi"/>
          <w:sz w:val="24"/>
          <w:szCs w:val="24"/>
        </w:rPr>
        <w:t xml:space="preserve"> in various stages </w:t>
      </w:r>
      <w:r w:rsidR="004C413E" w:rsidRPr="003273B9">
        <w:rPr>
          <w:rFonts w:asciiTheme="majorBidi" w:eastAsiaTheme="minorHAnsi" w:hAnsiTheme="majorBidi" w:cstheme="majorBidi"/>
          <w:sz w:val="24"/>
          <w:szCs w:val="24"/>
        </w:rPr>
        <w:t>with no evidence of cirrhosis</w:t>
      </w:r>
      <w:r w:rsidR="00D03280" w:rsidRPr="003273B9">
        <w:rPr>
          <w:rFonts w:asciiTheme="majorBidi" w:eastAsiaTheme="minorHAnsi" w:hAnsiTheme="majorBidi" w:cstheme="majorBidi"/>
          <w:sz w:val="24"/>
          <w:szCs w:val="24"/>
        </w:rPr>
        <w:t>,</w:t>
      </w:r>
      <w:r w:rsidR="00EE79A6" w:rsidRPr="003273B9">
        <w:rPr>
          <w:rFonts w:asciiTheme="majorBidi" w:eastAsiaTheme="minorHAnsi" w:hAnsiTheme="majorBidi" w:cstheme="majorBidi"/>
          <w:sz w:val="24"/>
          <w:szCs w:val="24"/>
        </w:rPr>
        <w:t xml:space="preserve"> were recruited for the study.</w:t>
      </w:r>
      <w:r w:rsidR="005F3AF1" w:rsidRPr="003273B9">
        <w:rPr>
          <w:rFonts w:asciiTheme="majorBidi" w:eastAsiaTheme="minorHAnsi" w:hAnsiTheme="majorBidi" w:cstheme="majorBidi"/>
          <w:sz w:val="24"/>
          <w:szCs w:val="24"/>
        </w:rPr>
        <w:t xml:space="preserve"> We studied the expression of VEGF and vascular density in </w:t>
      </w:r>
      <w:r w:rsidR="00DC1A23" w:rsidRPr="003273B9">
        <w:rPr>
          <w:rFonts w:asciiTheme="majorBidi" w:eastAsiaTheme="minorHAnsi" w:hAnsiTheme="majorBidi" w:cstheme="majorBidi"/>
          <w:sz w:val="24"/>
          <w:szCs w:val="24"/>
          <w:lang w:bidi="ar-EG"/>
        </w:rPr>
        <w:t>liver specimens from chronic HCV infected patients</w:t>
      </w:r>
      <w:r w:rsidR="005F3AF1" w:rsidRPr="003273B9">
        <w:rPr>
          <w:rFonts w:asciiTheme="majorBidi" w:eastAsiaTheme="minorHAnsi" w:hAnsiTheme="majorBidi" w:cstheme="majorBidi"/>
          <w:sz w:val="24"/>
          <w:szCs w:val="24"/>
        </w:rPr>
        <w:t xml:space="preserve"> using a computer-based analysis of immunohistochemical staining and confirmed it by Western Blot.</w:t>
      </w:r>
      <w:r w:rsidR="00D03280" w:rsidRPr="003273B9">
        <w:rPr>
          <w:rFonts w:asciiTheme="majorBidi" w:eastAsiaTheme="minorHAnsi" w:hAnsiTheme="majorBidi" w:cstheme="majorBidi"/>
          <w:sz w:val="24"/>
          <w:szCs w:val="24"/>
        </w:rPr>
        <w:t xml:space="preserve"> </w:t>
      </w:r>
    </w:p>
    <w:p w:rsidR="003273B9" w:rsidRDefault="00EE79A6" w:rsidP="003273B9">
      <w:pPr>
        <w:bidi w:val="0"/>
        <w:spacing w:after="0" w:line="240" w:lineRule="auto"/>
        <w:jc w:val="both"/>
        <w:rPr>
          <w:rFonts w:asciiTheme="majorBidi" w:eastAsiaTheme="minorHAnsi" w:hAnsiTheme="majorBidi" w:cstheme="majorBidi"/>
          <w:b/>
          <w:bCs/>
          <w:sz w:val="24"/>
          <w:szCs w:val="24"/>
        </w:rPr>
      </w:pPr>
      <w:r w:rsidRPr="003273B9">
        <w:rPr>
          <w:rFonts w:asciiTheme="majorBidi" w:eastAsiaTheme="minorHAnsi" w:hAnsiTheme="majorBidi" w:cstheme="majorBidi"/>
          <w:b/>
          <w:bCs/>
          <w:sz w:val="24"/>
          <w:szCs w:val="24"/>
        </w:rPr>
        <w:t>Results</w:t>
      </w:r>
      <w:r w:rsidR="00D03280" w:rsidRPr="003273B9">
        <w:rPr>
          <w:rFonts w:asciiTheme="majorBidi" w:eastAsiaTheme="minorHAnsi" w:hAnsiTheme="majorBidi" w:cstheme="majorBidi"/>
          <w:sz w:val="24"/>
          <w:szCs w:val="24"/>
        </w:rPr>
        <w:t>:</w:t>
      </w:r>
      <w:r w:rsidR="00F47C51" w:rsidRPr="003273B9">
        <w:rPr>
          <w:rFonts w:asciiTheme="majorBidi" w:eastAsiaTheme="minorHAnsi" w:hAnsiTheme="majorBidi" w:cstheme="majorBidi"/>
          <w:sz w:val="24"/>
          <w:szCs w:val="24"/>
        </w:rPr>
        <w:t xml:space="preserve"> Relation between stage of fibrosis and laboratory finding was done there were significant relation between the stage of fibrosis and platelet count, also, the level of liver enzyme (AST and ALT) significantly related to the fibrosis stage, Serum albumin significantly related to fibrosis stage. The most important findings that VEGF level were significantly related to fibrosis stage. </w:t>
      </w:r>
    </w:p>
    <w:p w:rsidR="003D64BD" w:rsidRPr="003273B9" w:rsidRDefault="00EE79A6" w:rsidP="003273B9">
      <w:pPr>
        <w:bidi w:val="0"/>
        <w:spacing w:after="0" w:line="240" w:lineRule="auto"/>
        <w:jc w:val="both"/>
        <w:rPr>
          <w:rFonts w:asciiTheme="majorBidi" w:eastAsiaTheme="minorHAnsi" w:hAnsiTheme="majorBidi" w:cstheme="majorBidi"/>
          <w:sz w:val="24"/>
          <w:szCs w:val="24"/>
        </w:rPr>
      </w:pPr>
      <w:r w:rsidRPr="003273B9">
        <w:rPr>
          <w:rFonts w:asciiTheme="majorBidi" w:eastAsiaTheme="minorHAnsi" w:hAnsiTheme="majorBidi" w:cstheme="majorBidi"/>
          <w:b/>
          <w:bCs/>
          <w:sz w:val="24"/>
          <w:szCs w:val="24"/>
        </w:rPr>
        <w:t>Conclusion</w:t>
      </w:r>
      <w:r w:rsidR="00CF1F19" w:rsidRPr="003273B9">
        <w:rPr>
          <w:rFonts w:asciiTheme="majorBidi" w:eastAsiaTheme="minorHAnsi" w:hAnsiTheme="majorBidi" w:cstheme="majorBidi"/>
          <w:b/>
          <w:bCs/>
          <w:sz w:val="24"/>
          <w:szCs w:val="24"/>
        </w:rPr>
        <w:t>:</w:t>
      </w:r>
      <w:r w:rsidR="00D03280" w:rsidRPr="003273B9">
        <w:rPr>
          <w:rFonts w:asciiTheme="majorBidi" w:eastAsiaTheme="minorHAnsi" w:hAnsiTheme="majorBidi" w:cstheme="majorBidi"/>
          <w:b/>
          <w:bCs/>
          <w:sz w:val="24"/>
          <w:szCs w:val="24"/>
        </w:rPr>
        <w:t xml:space="preserve"> </w:t>
      </w:r>
      <w:r w:rsidR="00CF1F19" w:rsidRPr="003273B9">
        <w:rPr>
          <w:rFonts w:asciiTheme="majorBidi" w:eastAsiaTheme="minorHAnsi" w:hAnsiTheme="majorBidi" w:cstheme="majorBidi"/>
          <w:sz w:val="24"/>
          <w:szCs w:val="24"/>
        </w:rPr>
        <w:t xml:space="preserve">Angiogenesis was present in 45.5% cases of chronic liver disease. It was proportional to the increase in stage of fibrosis. Expression of VEGF was commonly found in early stages of fibrosis. </w:t>
      </w:r>
    </w:p>
    <w:p w:rsidR="00272F57" w:rsidRPr="003273B9" w:rsidRDefault="00272F57" w:rsidP="003273B9">
      <w:pPr>
        <w:bidi w:val="0"/>
        <w:spacing w:after="0" w:line="240" w:lineRule="auto"/>
        <w:jc w:val="both"/>
        <w:rPr>
          <w:rFonts w:asciiTheme="majorBidi" w:eastAsiaTheme="minorHAnsi" w:hAnsiTheme="majorBidi" w:cstheme="majorBidi"/>
          <w:sz w:val="12"/>
          <w:szCs w:val="12"/>
        </w:rPr>
      </w:pPr>
    </w:p>
    <w:p w:rsidR="003273B9" w:rsidRDefault="003273B9" w:rsidP="003273B9">
      <w:pPr>
        <w:spacing w:after="0" w:line="240" w:lineRule="auto"/>
        <w:jc w:val="right"/>
        <w:rPr>
          <w:rFonts w:asciiTheme="majorBidi" w:hAnsiTheme="majorBidi" w:cstheme="majorBidi"/>
          <w:b/>
          <w:bCs/>
          <w:sz w:val="28"/>
          <w:szCs w:val="28"/>
        </w:rPr>
        <w:sectPr w:rsidR="003273B9" w:rsidSect="00EC6263">
          <w:headerReference w:type="default" r:id="rId8"/>
          <w:footerReference w:type="default" r:id="rId9"/>
          <w:headerReference w:type="first" r:id="rId10"/>
          <w:footerReference w:type="first" r:id="rId11"/>
          <w:pgSz w:w="12240" w:h="15840"/>
          <w:pgMar w:top="1440" w:right="1800" w:bottom="1440" w:left="1800" w:header="708" w:footer="708" w:gutter="0"/>
          <w:cols w:space="708"/>
          <w:docGrid w:linePitch="360"/>
        </w:sectPr>
      </w:pPr>
    </w:p>
    <w:p w:rsidR="00FD3361" w:rsidRPr="003273B9" w:rsidRDefault="00C508ED" w:rsidP="003273B9">
      <w:pPr>
        <w:spacing w:after="0" w:line="240" w:lineRule="auto"/>
        <w:jc w:val="right"/>
        <w:rPr>
          <w:rFonts w:asciiTheme="majorBidi" w:hAnsiTheme="majorBidi" w:cstheme="majorBidi"/>
          <w:b/>
          <w:bCs/>
          <w:sz w:val="28"/>
          <w:szCs w:val="28"/>
          <w:rtl/>
          <w:lang w:bidi="ar-EG"/>
        </w:rPr>
      </w:pPr>
      <w:r w:rsidRPr="003273B9">
        <w:rPr>
          <w:rFonts w:asciiTheme="majorBidi" w:hAnsiTheme="majorBidi" w:cstheme="majorBidi"/>
          <w:b/>
          <w:bCs/>
          <w:sz w:val="28"/>
          <w:szCs w:val="28"/>
        </w:rPr>
        <w:lastRenderedPageBreak/>
        <w:t>Introduction</w:t>
      </w:r>
    </w:p>
    <w:p w:rsidR="00FD3361" w:rsidRPr="003273B9" w:rsidRDefault="00580A3C" w:rsidP="003273B9">
      <w:pPr>
        <w:bidi w:val="0"/>
        <w:spacing w:after="0" w:line="240" w:lineRule="auto"/>
        <w:jc w:val="both"/>
        <w:rPr>
          <w:rFonts w:asciiTheme="majorBidi" w:eastAsiaTheme="minorHAnsi" w:hAnsiTheme="majorBidi" w:cstheme="majorBidi"/>
          <w:sz w:val="24"/>
          <w:szCs w:val="24"/>
        </w:rPr>
      </w:pPr>
      <w:r w:rsidRPr="003273B9">
        <w:rPr>
          <w:rFonts w:asciiTheme="majorBidi" w:eastAsiaTheme="minorHAnsi" w:hAnsiTheme="majorBidi" w:cstheme="majorBidi"/>
          <w:sz w:val="24"/>
          <w:szCs w:val="24"/>
        </w:rPr>
        <w:t xml:space="preserve">One of the most common </w:t>
      </w:r>
      <w:r w:rsidR="00DE2503" w:rsidRPr="003273B9">
        <w:rPr>
          <w:rFonts w:asciiTheme="majorBidi" w:eastAsiaTheme="minorHAnsi" w:hAnsiTheme="majorBidi" w:cstheme="majorBidi"/>
          <w:sz w:val="24"/>
          <w:szCs w:val="24"/>
        </w:rPr>
        <w:t>life-threatening</w:t>
      </w:r>
      <w:r w:rsidR="00D03280" w:rsidRPr="003273B9">
        <w:rPr>
          <w:rFonts w:asciiTheme="majorBidi" w:eastAsiaTheme="minorHAnsi" w:hAnsiTheme="majorBidi" w:cstheme="majorBidi"/>
          <w:sz w:val="24"/>
          <w:szCs w:val="24"/>
        </w:rPr>
        <w:t xml:space="preserve"> </w:t>
      </w:r>
      <w:r w:rsidR="00B365D6" w:rsidRPr="003273B9">
        <w:rPr>
          <w:rFonts w:asciiTheme="majorBidi" w:eastAsiaTheme="minorHAnsi" w:hAnsiTheme="majorBidi" w:cstheme="majorBidi"/>
          <w:sz w:val="24"/>
          <w:szCs w:val="24"/>
        </w:rPr>
        <w:t xml:space="preserve">condition affect the Egyptian population is </w:t>
      </w:r>
      <w:bookmarkStart w:id="0" w:name="_Hlk491809287"/>
      <w:r w:rsidR="00B365D6" w:rsidRPr="003273B9">
        <w:rPr>
          <w:rFonts w:asciiTheme="majorBidi" w:eastAsiaTheme="minorHAnsi" w:hAnsiTheme="majorBidi" w:cstheme="majorBidi"/>
          <w:sz w:val="24"/>
          <w:szCs w:val="24"/>
        </w:rPr>
        <w:t>hepatitis c virus infection</w:t>
      </w:r>
      <w:bookmarkEnd w:id="0"/>
      <w:r w:rsidR="00B365D6" w:rsidRPr="003273B9">
        <w:rPr>
          <w:rFonts w:asciiTheme="majorBidi" w:eastAsiaTheme="minorHAnsi" w:hAnsiTheme="majorBidi" w:cstheme="majorBidi"/>
          <w:sz w:val="24"/>
          <w:szCs w:val="24"/>
        </w:rPr>
        <w:t xml:space="preserve"> [HCV], worldwide Egypt</w:t>
      </w:r>
      <w:r w:rsidR="00D03280" w:rsidRPr="003273B9">
        <w:rPr>
          <w:rFonts w:asciiTheme="majorBidi" w:eastAsiaTheme="minorHAnsi" w:hAnsiTheme="majorBidi" w:cstheme="majorBidi"/>
          <w:sz w:val="24"/>
          <w:szCs w:val="24"/>
        </w:rPr>
        <w:t xml:space="preserve"> i</w:t>
      </w:r>
      <w:r w:rsidR="00B10CF7" w:rsidRPr="003273B9">
        <w:rPr>
          <w:rFonts w:asciiTheme="majorBidi" w:eastAsiaTheme="minorHAnsi" w:hAnsiTheme="majorBidi" w:cstheme="majorBidi"/>
          <w:sz w:val="24"/>
          <w:szCs w:val="24"/>
        </w:rPr>
        <w:t>s considered</w:t>
      </w:r>
      <w:r w:rsidR="00B365D6" w:rsidRPr="003273B9">
        <w:rPr>
          <w:rFonts w:asciiTheme="majorBidi" w:eastAsiaTheme="minorHAnsi" w:hAnsiTheme="majorBidi" w:cstheme="majorBidi"/>
          <w:sz w:val="24"/>
          <w:szCs w:val="24"/>
        </w:rPr>
        <w:t xml:space="preserve"> as one of the most common country affected by the virus and it had the highest prevalence of hepatitis C virus infection [1]</w:t>
      </w:r>
      <w:r w:rsidR="00FC2DF1" w:rsidRPr="003273B9">
        <w:rPr>
          <w:rFonts w:asciiTheme="majorBidi" w:eastAsiaTheme="minorHAnsi" w:hAnsiTheme="majorBidi" w:cstheme="majorBidi"/>
          <w:sz w:val="24"/>
          <w:szCs w:val="24"/>
        </w:rPr>
        <w:t>.</w:t>
      </w:r>
    </w:p>
    <w:p w:rsidR="003273B9" w:rsidRDefault="00D03280" w:rsidP="003273B9">
      <w:pPr>
        <w:bidi w:val="0"/>
        <w:spacing w:after="0" w:line="240" w:lineRule="auto"/>
        <w:jc w:val="both"/>
        <w:rPr>
          <w:rFonts w:asciiTheme="majorBidi" w:eastAsiaTheme="minorHAnsi" w:hAnsiTheme="majorBidi" w:cstheme="majorBidi"/>
          <w:sz w:val="24"/>
          <w:szCs w:val="24"/>
        </w:rPr>
      </w:pPr>
      <w:r w:rsidRPr="003273B9">
        <w:rPr>
          <w:rFonts w:asciiTheme="majorBidi" w:eastAsiaTheme="minorHAnsi" w:hAnsiTheme="majorBidi" w:cstheme="majorBidi"/>
          <w:sz w:val="24"/>
          <w:szCs w:val="24"/>
        </w:rPr>
        <w:t>A</w:t>
      </w:r>
      <w:r w:rsidR="007E217E" w:rsidRPr="003273B9">
        <w:rPr>
          <w:rFonts w:asciiTheme="majorBidi" w:eastAsiaTheme="minorHAnsi" w:hAnsiTheme="majorBidi" w:cstheme="majorBidi"/>
          <w:sz w:val="24"/>
          <w:szCs w:val="24"/>
        </w:rPr>
        <w:t xml:space="preserve">ngiogenesis, the formation of new blood vessels, occurs in various liver diseases such as hepatocellular </w:t>
      </w:r>
    </w:p>
    <w:p w:rsidR="003273B9" w:rsidRDefault="003273B9" w:rsidP="003273B9">
      <w:pPr>
        <w:bidi w:val="0"/>
        <w:spacing w:after="0" w:line="240" w:lineRule="auto"/>
        <w:jc w:val="both"/>
        <w:rPr>
          <w:rFonts w:asciiTheme="majorBidi" w:eastAsiaTheme="minorHAnsi" w:hAnsiTheme="majorBidi" w:cstheme="majorBidi"/>
          <w:sz w:val="24"/>
          <w:szCs w:val="24"/>
        </w:rPr>
      </w:pPr>
    </w:p>
    <w:p w:rsidR="007E217E" w:rsidRPr="003273B9" w:rsidRDefault="00E7357B" w:rsidP="003273B9">
      <w:pPr>
        <w:bidi w:val="0"/>
        <w:spacing w:after="0" w:line="240" w:lineRule="auto"/>
        <w:jc w:val="both"/>
        <w:rPr>
          <w:rFonts w:asciiTheme="majorBidi" w:eastAsiaTheme="minorHAnsi" w:hAnsiTheme="majorBidi" w:cstheme="majorBidi"/>
          <w:sz w:val="24"/>
          <w:szCs w:val="24"/>
          <w:rtl/>
        </w:rPr>
      </w:pPr>
      <w:r w:rsidRPr="003273B9">
        <w:rPr>
          <w:rFonts w:asciiTheme="majorBidi" w:eastAsiaTheme="minorHAnsi" w:hAnsiTheme="majorBidi" w:cstheme="majorBidi"/>
          <w:sz w:val="24"/>
          <w:szCs w:val="24"/>
        </w:rPr>
        <w:t>carcinoma, it</w:t>
      </w:r>
      <w:r w:rsidR="007E217E" w:rsidRPr="003273B9">
        <w:rPr>
          <w:rFonts w:asciiTheme="majorBidi" w:eastAsiaTheme="minorHAnsi" w:hAnsiTheme="majorBidi" w:cstheme="majorBidi"/>
          <w:sz w:val="24"/>
          <w:szCs w:val="24"/>
        </w:rPr>
        <w:t xml:space="preserve"> was also </w:t>
      </w:r>
      <w:r w:rsidRPr="003273B9">
        <w:rPr>
          <w:rFonts w:asciiTheme="majorBidi" w:eastAsiaTheme="minorHAnsi" w:hAnsiTheme="majorBidi" w:cstheme="majorBidi"/>
          <w:sz w:val="24"/>
          <w:szCs w:val="24"/>
        </w:rPr>
        <w:t>described</w:t>
      </w:r>
      <w:r w:rsidR="007E217E" w:rsidRPr="003273B9">
        <w:rPr>
          <w:rFonts w:asciiTheme="majorBidi" w:eastAsiaTheme="minorHAnsi" w:hAnsiTheme="majorBidi" w:cstheme="majorBidi"/>
          <w:sz w:val="24"/>
          <w:szCs w:val="24"/>
        </w:rPr>
        <w:t xml:space="preserve"> in chronic hepatitis c virus infection</w:t>
      </w:r>
      <w:r w:rsidRPr="003273B9">
        <w:rPr>
          <w:rFonts w:asciiTheme="majorBidi" w:eastAsiaTheme="minorHAnsi" w:hAnsiTheme="majorBidi" w:cstheme="majorBidi"/>
          <w:sz w:val="24"/>
          <w:szCs w:val="24"/>
        </w:rPr>
        <w:t xml:space="preserve"> [2]. </w:t>
      </w:r>
      <w:bookmarkStart w:id="1" w:name="_Hlk493532579"/>
      <w:r w:rsidRPr="003273B9">
        <w:rPr>
          <w:rFonts w:asciiTheme="majorBidi" w:eastAsiaTheme="minorHAnsi" w:hAnsiTheme="majorBidi" w:cstheme="majorBidi"/>
          <w:sz w:val="24"/>
          <w:szCs w:val="24"/>
        </w:rPr>
        <w:t>Angiogenesis is a complex process that regulated by many factors, including vascular endothelial growth factor (VEGF) [3]</w:t>
      </w:r>
      <w:r w:rsidR="00450EAC" w:rsidRPr="003273B9">
        <w:rPr>
          <w:rFonts w:asciiTheme="majorBidi" w:eastAsiaTheme="minorHAnsi" w:hAnsiTheme="majorBidi" w:cstheme="majorBidi"/>
          <w:sz w:val="24"/>
          <w:szCs w:val="24"/>
        </w:rPr>
        <w:t>.</w:t>
      </w:r>
      <w:r w:rsidR="00FC2A08" w:rsidRPr="003273B9">
        <w:rPr>
          <w:rFonts w:asciiTheme="majorBidi" w:eastAsiaTheme="minorHAnsi" w:hAnsiTheme="majorBidi" w:cstheme="majorBidi"/>
          <w:sz w:val="24"/>
          <w:szCs w:val="24"/>
        </w:rPr>
        <w:t xml:space="preserve"> I</w:t>
      </w:r>
      <w:r w:rsidR="00450EAC" w:rsidRPr="003273B9">
        <w:rPr>
          <w:rFonts w:asciiTheme="majorBidi" w:eastAsiaTheme="minorHAnsi" w:hAnsiTheme="majorBidi" w:cstheme="majorBidi"/>
          <w:sz w:val="24"/>
          <w:szCs w:val="24"/>
        </w:rPr>
        <w:t>n the liver HSCs, Kupffer cells, regenerating hepatocytes and existing endothelial cells are responsible for the process of neo angiogenesis</w:t>
      </w:r>
      <w:r w:rsidR="00C106F2" w:rsidRPr="003273B9">
        <w:rPr>
          <w:rFonts w:asciiTheme="majorBidi" w:eastAsiaTheme="minorHAnsi" w:hAnsiTheme="majorBidi" w:cstheme="majorBidi"/>
          <w:sz w:val="24"/>
          <w:szCs w:val="24"/>
        </w:rPr>
        <w:t xml:space="preserve"> and production </w:t>
      </w:r>
      <w:r w:rsidR="00226181" w:rsidRPr="003273B9">
        <w:rPr>
          <w:rFonts w:asciiTheme="majorBidi" w:eastAsiaTheme="minorHAnsi" w:hAnsiTheme="majorBidi" w:cstheme="majorBidi"/>
          <w:sz w:val="24"/>
          <w:szCs w:val="24"/>
        </w:rPr>
        <w:t>of vascular</w:t>
      </w:r>
      <w:r w:rsidR="00C106F2" w:rsidRPr="003273B9">
        <w:rPr>
          <w:rFonts w:asciiTheme="majorBidi" w:eastAsiaTheme="minorHAnsi" w:hAnsiTheme="majorBidi" w:cstheme="majorBidi"/>
          <w:sz w:val="24"/>
          <w:szCs w:val="24"/>
        </w:rPr>
        <w:t xml:space="preserve"> endothelial growth factor</w:t>
      </w:r>
      <w:r w:rsidR="00DC1A23" w:rsidRPr="003273B9">
        <w:rPr>
          <w:rFonts w:asciiTheme="majorBidi" w:eastAsiaTheme="minorHAnsi" w:hAnsiTheme="majorBidi" w:cstheme="majorBidi"/>
          <w:sz w:val="24"/>
          <w:szCs w:val="24"/>
        </w:rPr>
        <w:t xml:space="preserve"> </w:t>
      </w:r>
      <w:r w:rsidR="00C106F2" w:rsidRPr="003273B9">
        <w:rPr>
          <w:rFonts w:asciiTheme="majorBidi" w:eastAsiaTheme="minorHAnsi" w:hAnsiTheme="majorBidi" w:cstheme="majorBidi"/>
          <w:sz w:val="24"/>
          <w:szCs w:val="24"/>
        </w:rPr>
        <w:t>(VEGF)</w:t>
      </w:r>
      <w:bookmarkEnd w:id="1"/>
      <w:r w:rsidR="00450EAC" w:rsidRPr="003273B9">
        <w:rPr>
          <w:rFonts w:asciiTheme="majorBidi" w:eastAsiaTheme="minorHAnsi" w:hAnsiTheme="majorBidi" w:cstheme="majorBidi"/>
          <w:sz w:val="24"/>
          <w:szCs w:val="24"/>
        </w:rPr>
        <w:t>[4]</w:t>
      </w:r>
      <w:r w:rsidR="00C106F2" w:rsidRPr="003273B9">
        <w:rPr>
          <w:rFonts w:asciiTheme="majorBidi" w:eastAsiaTheme="minorHAnsi" w:hAnsiTheme="majorBidi" w:cstheme="majorBidi"/>
          <w:sz w:val="24"/>
          <w:szCs w:val="24"/>
        </w:rPr>
        <w:t>.</w:t>
      </w:r>
    </w:p>
    <w:p w:rsidR="00D03280" w:rsidRPr="003273B9" w:rsidRDefault="002B3A2A" w:rsidP="003273B9">
      <w:pPr>
        <w:bidi w:val="0"/>
        <w:spacing w:after="0" w:line="240" w:lineRule="auto"/>
        <w:jc w:val="both"/>
        <w:rPr>
          <w:rFonts w:asciiTheme="majorBidi" w:eastAsiaTheme="minorHAnsi" w:hAnsiTheme="majorBidi" w:cstheme="majorBidi"/>
          <w:sz w:val="24"/>
          <w:szCs w:val="24"/>
        </w:rPr>
      </w:pPr>
      <w:r w:rsidRPr="003273B9">
        <w:rPr>
          <w:rFonts w:asciiTheme="majorBidi" w:eastAsiaTheme="minorHAnsi" w:hAnsiTheme="majorBidi" w:cstheme="majorBidi"/>
          <w:sz w:val="24"/>
          <w:szCs w:val="24"/>
        </w:rPr>
        <w:lastRenderedPageBreak/>
        <w:t xml:space="preserve">There is no clear relation between Chronic </w:t>
      </w:r>
      <w:r w:rsidR="00DE2503" w:rsidRPr="003273B9">
        <w:rPr>
          <w:rFonts w:asciiTheme="majorBidi" w:eastAsiaTheme="minorHAnsi" w:hAnsiTheme="majorBidi" w:cstheme="majorBidi"/>
          <w:sz w:val="24"/>
          <w:szCs w:val="24"/>
        </w:rPr>
        <w:t>Hepatitis</w:t>
      </w:r>
      <w:r w:rsidRPr="003273B9">
        <w:rPr>
          <w:rFonts w:asciiTheme="majorBidi" w:eastAsiaTheme="minorHAnsi" w:hAnsiTheme="majorBidi" w:cstheme="majorBidi"/>
          <w:sz w:val="24"/>
          <w:szCs w:val="24"/>
        </w:rPr>
        <w:t xml:space="preserve"> C (CHC) and </w:t>
      </w:r>
      <w:r w:rsidR="00B13817" w:rsidRPr="003273B9">
        <w:rPr>
          <w:rFonts w:asciiTheme="majorBidi" w:eastAsiaTheme="minorHAnsi" w:hAnsiTheme="majorBidi" w:cstheme="majorBidi"/>
          <w:sz w:val="24"/>
          <w:szCs w:val="24"/>
        </w:rPr>
        <w:t>angiogenesis</w:t>
      </w:r>
      <w:bookmarkStart w:id="2" w:name="_Hlk493532706"/>
      <w:r w:rsidR="00D03280" w:rsidRPr="003273B9">
        <w:rPr>
          <w:rFonts w:asciiTheme="majorBidi" w:eastAsiaTheme="minorHAnsi" w:hAnsiTheme="majorBidi" w:cstheme="majorBidi"/>
          <w:sz w:val="24"/>
          <w:szCs w:val="24"/>
        </w:rPr>
        <w:t>, the</w:t>
      </w:r>
      <w:r w:rsidRPr="003273B9">
        <w:rPr>
          <w:rFonts w:asciiTheme="majorBidi" w:eastAsiaTheme="minorHAnsi" w:hAnsiTheme="majorBidi" w:cstheme="majorBidi"/>
          <w:sz w:val="24"/>
          <w:szCs w:val="24"/>
        </w:rPr>
        <w:t xml:space="preserve"> aim of this study is </w:t>
      </w:r>
      <w:bookmarkEnd w:id="2"/>
      <w:r w:rsidR="00D03280" w:rsidRPr="003273B9">
        <w:rPr>
          <w:rFonts w:asciiTheme="majorBidi" w:eastAsiaTheme="minorHAnsi" w:hAnsiTheme="majorBidi" w:cstheme="majorBidi"/>
          <w:sz w:val="24"/>
          <w:szCs w:val="24"/>
        </w:rPr>
        <w:t>to detect the significance of vascular endothelial growth factor and its relation to hepatic neoangiogenesis in hepatitis C associated chronic liver disease.</w:t>
      </w:r>
    </w:p>
    <w:p w:rsidR="00D03280" w:rsidRPr="003273B9" w:rsidRDefault="004C69C0" w:rsidP="003273B9">
      <w:pPr>
        <w:bidi w:val="0"/>
        <w:spacing w:after="0" w:line="240" w:lineRule="auto"/>
        <w:jc w:val="both"/>
        <w:rPr>
          <w:rFonts w:asciiTheme="majorBidi" w:eastAsiaTheme="minorHAnsi" w:hAnsiTheme="majorBidi" w:cstheme="majorBidi"/>
          <w:b/>
          <w:bCs/>
          <w:sz w:val="24"/>
          <w:szCs w:val="24"/>
        </w:rPr>
      </w:pPr>
      <w:r w:rsidRPr="003273B9">
        <w:rPr>
          <w:rFonts w:asciiTheme="majorBidi" w:eastAsiaTheme="minorHAnsi" w:hAnsiTheme="majorBidi" w:cstheme="majorBidi"/>
          <w:b/>
          <w:bCs/>
          <w:sz w:val="24"/>
          <w:szCs w:val="24"/>
        </w:rPr>
        <w:t>Material and methods</w:t>
      </w:r>
    </w:p>
    <w:p w:rsidR="00FD27F1" w:rsidRPr="003273B9" w:rsidRDefault="00FD27F1" w:rsidP="003273B9">
      <w:pPr>
        <w:bidi w:val="0"/>
        <w:spacing w:after="0" w:line="240" w:lineRule="auto"/>
        <w:jc w:val="both"/>
        <w:rPr>
          <w:rFonts w:asciiTheme="majorBidi" w:eastAsiaTheme="minorHAnsi" w:hAnsiTheme="majorBidi" w:cstheme="majorBidi"/>
          <w:b/>
          <w:bCs/>
          <w:sz w:val="24"/>
          <w:szCs w:val="24"/>
        </w:rPr>
      </w:pPr>
      <w:r w:rsidRPr="003273B9">
        <w:rPr>
          <w:rFonts w:asciiTheme="majorBidi" w:eastAsiaTheme="minorHAnsi" w:hAnsiTheme="majorBidi" w:cstheme="majorBidi"/>
          <w:b/>
          <w:bCs/>
          <w:sz w:val="24"/>
          <w:szCs w:val="24"/>
        </w:rPr>
        <w:t>Patients:</w:t>
      </w:r>
      <w:bookmarkStart w:id="3" w:name="_Hlk493533253"/>
      <w:r w:rsidR="00FD3361" w:rsidRPr="003273B9">
        <w:rPr>
          <w:rFonts w:asciiTheme="majorBidi" w:eastAsiaTheme="minorHAnsi" w:hAnsiTheme="majorBidi" w:cstheme="majorBidi"/>
          <w:b/>
          <w:bCs/>
          <w:sz w:val="24"/>
          <w:szCs w:val="24"/>
        </w:rPr>
        <w:t xml:space="preserve"> </w:t>
      </w:r>
      <w:r w:rsidRPr="003273B9">
        <w:rPr>
          <w:rFonts w:asciiTheme="majorBidi" w:eastAsiaTheme="minorHAnsi" w:hAnsiTheme="majorBidi" w:cstheme="majorBidi"/>
          <w:sz w:val="24"/>
          <w:szCs w:val="24"/>
        </w:rPr>
        <w:t xml:space="preserve">A total of 70 adult patients with chronic hepatitis C infection </w:t>
      </w:r>
      <w:r w:rsidR="00D03280" w:rsidRPr="003273B9">
        <w:rPr>
          <w:rFonts w:asciiTheme="majorBidi" w:eastAsiaTheme="minorHAnsi" w:hAnsiTheme="majorBidi" w:cstheme="majorBidi"/>
          <w:sz w:val="24"/>
          <w:szCs w:val="24"/>
        </w:rPr>
        <w:t>in different stages of hepatic fibrosis</w:t>
      </w:r>
      <w:r w:rsidR="00534F5A" w:rsidRPr="003273B9">
        <w:rPr>
          <w:rFonts w:asciiTheme="majorBidi" w:eastAsiaTheme="minorHAnsi" w:hAnsiTheme="majorBidi" w:cstheme="majorBidi"/>
          <w:sz w:val="24"/>
          <w:szCs w:val="24"/>
        </w:rPr>
        <w:t xml:space="preserve">, </w:t>
      </w:r>
      <w:r w:rsidRPr="003273B9">
        <w:rPr>
          <w:rFonts w:asciiTheme="majorBidi" w:eastAsiaTheme="minorHAnsi" w:hAnsiTheme="majorBidi" w:cstheme="majorBidi"/>
          <w:sz w:val="24"/>
          <w:szCs w:val="24"/>
        </w:rPr>
        <w:t>their ages ranged from 20-59 years</w:t>
      </w:r>
      <w:r w:rsidR="00534F5A" w:rsidRPr="003273B9">
        <w:rPr>
          <w:rFonts w:asciiTheme="majorBidi" w:eastAsiaTheme="minorHAnsi" w:hAnsiTheme="majorBidi" w:cstheme="majorBidi"/>
          <w:sz w:val="24"/>
          <w:szCs w:val="24"/>
        </w:rPr>
        <w:t xml:space="preserve"> (40.5 ± 11.4 SD)</w:t>
      </w:r>
      <w:r w:rsidRPr="003273B9">
        <w:rPr>
          <w:rFonts w:asciiTheme="majorBidi" w:eastAsiaTheme="minorHAnsi" w:hAnsiTheme="majorBidi" w:cstheme="majorBidi"/>
          <w:sz w:val="24"/>
          <w:szCs w:val="24"/>
        </w:rPr>
        <w:t xml:space="preserve">, were recruited for the study. </w:t>
      </w:r>
      <w:bookmarkEnd w:id="3"/>
      <w:r w:rsidRPr="003273B9">
        <w:rPr>
          <w:rFonts w:asciiTheme="majorBidi" w:eastAsiaTheme="minorHAnsi" w:hAnsiTheme="majorBidi" w:cstheme="majorBidi"/>
          <w:sz w:val="24"/>
          <w:szCs w:val="24"/>
        </w:rPr>
        <w:t xml:space="preserve">All patients </w:t>
      </w:r>
      <w:r w:rsidR="00F255ED" w:rsidRPr="003273B9">
        <w:rPr>
          <w:rFonts w:asciiTheme="majorBidi" w:eastAsiaTheme="minorHAnsi" w:hAnsiTheme="majorBidi" w:cstheme="majorBidi"/>
          <w:sz w:val="24"/>
          <w:szCs w:val="24"/>
        </w:rPr>
        <w:t>were</w:t>
      </w:r>
      <w:r w:rsidRPr="003273B9">
        <w:rPr>
          <w:rFonts w:asciiTheme="majorBidi" w:eastAsiaTheme="minorHAnsi" w:hAnsiTheme="majorBidi" w:cstheme="majorBidi"/>
          <w:sz w:val="24"/>
          <w:szCs w:val="24"/>
        </w:rPr>
        <w:t xml:space="preserve"> selected from the outpatient clinic or the inpatient section of the Tropical Medicine and Gastroenterology Department, Sohag University Hospital. The study protocol </w:t>
      </w:r>
      <w:r w:rsidR="00F255ED" w:rsidRPr="003273B9">
        <w:rPr>
          <w:rFonts w:asciiTheme="majorBidi" w:eastAsiaTheme="minorHAnsi" w:hAnsiTheme="majorBidi" w:cstheme="majorBidi"/>
          <w:sz w:val="24"/>
          <w:szCs w:val="24"/>
        </w:rPr>
        <w:t>was</w:t>
      </w:r>
      <w:r w:rsidRPr="003273B9">
        <w:rPr>
          <w:rFonts w:asciiTheme="majorBidi" w:eastAsiaTheme="minorHAnsi" w:hAnsiTheme="majorBidi" w:cstheme="majorBidi"/>
          <w:sz w:val="24"/>
          <w:szCs w:val="24"/>
        </w:rPr>
        <w:t xml:space="preserve"> approved by the Ethics committee of Sohag Faculty of Medicine. Informed written consent </w:t>
      </w:r>
      <w:r w:rsidR="00F255ED" w:rsidRPr="003273B9">
        <w:rPr>
          <w:rFonts w:asciiTheme="majorBidi" w:eastAsiaTheme="minorHAnsi" w:hAnsiTheme="majorBidi" w:cstheme="majorBidi"/>
          <w:sz w:val="24"/>
          <w:szCs w:val="24"/>
        </w:rPr>
        <w:t>was</w:t>
      </w:r>
      <w:r w:rsidRPr="003273B9">
        <w:rPr>
          <w:rFonts w:asciiTheme="majorBidi" w:eastAsiaTheme="minorHAnsi" w:hAnsiTheme="majorBidi" w:cstheme="majorBidi"/>
          <w:sz w:val="24"/>
          <w:szCs w:val="24"/>
        </w:rPr>
        <w:t xml:space="preserve"> obtained from all participants.</w:t>
      </w:r>
      <w:r w:rsidR="00272F57" w:rsidRPr="003273B9">
        <w:rPr>
          <w:rFonts w:asciiTheme="majorBidi" w:eastAsiaTheme="minorHAnsi" w:hAnsiTheme="majorBidi" w:cstheme="majorBidi"/>
          <w:b/>
          <w:bCs/>
          <w:sz w:val="24"/>
          <w:szCs w:val="24"/>
        </w:rPr>
        <w:t xml:space="preserve"> </w:t>
      </w:r>
      <w:r w:rsidRPr="003273B9">
        <w:rPr>
          <w:rFonts w:asciiTheme="majorBidi" w:eastAsiaTheme="minorHAnsi" w:hAnsiTheme="majorBidi" w:cstheme="majorBidi"/>
          <w:sz w:val="24"/>
          <w:szCs w:val="24"/>
        </w:rPr>
        <w:t xml:space="preserve">The diagnosis of chronic HCV will be based positive HCV antibody by ELISA test and HCV RNA by PCR for more than 6 </w:t>
      </w:r>
      <w:r w:rsidR="00B10CF7" w:rsidRPr="003273B9">
        <w:rPr>
          <w:rFonts w:asciiTheme="majorBidi" w:eastAsiaTheme="minorHAnsi" w:hAnsiTheme="majorBidi" w:cstheme="majorBidi"/>
          <w:sz w:val="24"/>
          <w:szCs w:val="24"/>
        </w:rPr>
        <w:t>months. All the patients had abdominal ultrasonography.</w:t>
      </w:r>
    </w:p>
    <w:p w:rsidR="00FA301B" w:rsidRPr="003273B9" w:rsidRDefault="00BD40E9" w:rsidP="003273B9">
      <w:pPr>
        <w:bidi w:val="0"/>
        <w:spacing w:after="0" w:line="240" w:lineRule="auto"/>
        <w:jc w:val="both"/>
        <w:rPr>
          <w:rFonts w:asciiTheme="majorBidi" w:eastAsiaTheme="minorHAnsi" w:hAnsiTheme="majorBidi" w:cstheme="majorBidi"/>
          <w:sz w:val="24"/>
          <w:szCs w:val="24"/>
        </w:rPr>
      </w:pPr>
      <w:r w:rsidRPr="003273B9">
        <w:rPr>
          <w:rFonts w:asciiTheme="majorBidi" w:eastAsiaTheme="minorHAnsi" w:hAnsiTheme="majorBidi" w:cstheme="majorBidi"/>
          <w:b/>
          <w:bCs/>
          <w:sz w:val="24"/>
          <w:szCs w:val="24"/>
        </w:rPr>
        <w:t xml:space="preserve">Exclusion criteria </w:t>
      </w:r>
      <w:r w:rsidR="00DC1A23" w:rsidRPr="003273B9">
        <w:rPr>
          <w:rFonts w:asciiTheme="majorBidi" w:eastAsiaTheme="minorHAnsi" w:hAnsiTheme="majorBidi" w:cstheme="majorBidi"/>
          <w:b/>
          <w:bCs/>
          <w:sz w:val="24"/>
          <w:szCs w:val="24"/>
        </w:rPr>
        <w:t>were</w:t>
      </w:r>
      <w:r w:rsidR="00DC1A23" w:rsidRPr="003273B9">
        <w:rPr>
          <w:rFonts w:asciiTheme="majorBidi" w:eastAsiaTheme="minorHAnsi" w:hAnsiTheme="majorBidi" w:cstheme="majorBidi"/>
          <w:sz w:val="24"/>
          <w:szCs w:val="24"/>
        </w:rPr>
        <w:t>:</w:t>
      </w:r>
      <w:r w:rsidR="00FD3361" w:rsidRPr="003273B9">
        <w:rPr>
          <w:rFonts w:asciiTheme="majorBidi" w:eastAsiaTheme="minorHAnsi" w:hAnsiTheme="majorBidi" w:cstheme="majorBidi"/>
          <w:sz w:val="24"/>
          <w:szCs w:val="24"/>
        </w:rPr>
        <w:t xml:space="preserve"> </w:t>
      </w:r>
      <w:r w:rsidR="00FA301B" w:rsidRPr="003273B9">
        <w:rPr>
          <w:rFonts w:asciiTheme="majorBidi" w:eastAsiaTheme="minorHAnsi" w:hAnsiTheme="majorBidi" w:cstheme="majorBidi"/>
          <w:sz w:val="24"/>
          <w:szCs w:val="24"/>
        </w:rPr>
        <w:t>Co-infection with hepatitis B or HIV infection or Schistosomiasis</w:t>
      </w:r>
      <w:r w:rsidR="00DC1A23" w:rsidRPr="003273B9">
        <w:rPr>
          <w:rFonts w:asciiTheme="majorBidi" w:eastAsiaTheme="minorHAnsi" w:hAnsiTheme="majorBidi" w:cstheme="majorBidi"/>
          <w:sz w:val="24"/>
          <w:szCs w:val="24"/>
        </w:rPr>
        <w:t>,</w:t>
      </w:r>
      <w:r w:rsidR="00FA301B" w:rsidRPr="003273B9">
        <w:rPr>
          <w:rFonts w:asciiTheme="majorBidi" w:eastAsiaTheme="minorHAnsi" w:hAnsiTheme="majorBidi" w:cstheme="majorBidi"/>
          <w:sz w:val="24"/>
          <w:szCs w:val="24"/>
        </w:rPr>
        <w:t xml:space="preserve"> </w:t>
      </w:r>
      <w:r w:rsidR="00534F5A" w:rsidRPr="003273B9">
        <w:rPr>
          <w:rFonts w:asciiTheme="majorBidi" w:eastAsiaTheme="minorHAnsi" w:hAnsiTheme="majorBidi" w:cstheme="majorBidi"/>
          <w:sz w:val="24"/>
          <w:szCs w:val="24"/>
        </w:rPr>
        <w:t xml:space="preserve">Patients with liver cirrhosis, </w:t>
      </w:r>
      <w:r w:rsidR="00DC1A23" w:rsidRPr="003273B9">
        <w:rPr>
          <w:rFonts w:asciiTheme="majorBidi" w:eastAsiaTheme="minorHAnsi" w:hAnsiTheme="majorBidi" w:cstheme="majorBidi"/>
          <w:sz w:val="24"/>
          <w:szCs w:val="24"/>
        </w:rPr>
        <w:t>Alcoholic liver disease,</w:t>
      </w:r>
      <w:r w:rsidR="00FA301B" w:rsidRPr="003273B9">
        <w:rPr>
          <w:rFonts w:asciiTheme="majorBidi" w:eastAsiaTheme="minorHAnsi" w:hAnsiTheme="majorBidi" w:cstheme="majorBidi"/>
          <w:sz w:val="24"/>
          <w:szCs w:val="24"/>
        </w:rPr>
        <w:t xml:space="preserve"> Metabolic liver diseases as Wilson’s disease and haemochromatosis and n</w:t>
      </w:r>
      <w:r w:rsidR="00DC1A23" w:rsidRPr="003273B9">
        <w:rPr>
          <w:rFonts w:asciiTheme="majorBidi" w:eastAsiaTheme="minorHAnsi" w:hAnsiTheme="majorBidi" w:cstheme="majorBidi"/>
          <w:sz w:val="24"/>
          <w:szCs w:val="24"/>
        </w:rPr>
        <w:t xml:space="preserve">onalcoholic fatty liver disease, Autoimmune hepatitis, </w:t>
      </w:r>
      <w:r w:rsidR="00FA301B" w:rsidRPr="003273B9">
        <w:rPr>
          <w:rFonts w:asciiTheme="majorBidi" w:eastAsiaTheme="minorHAnsi" w:hAnsiTheme="majorBidi" w:cstheme="majorBidi"/>
          <w:sz w:val="24"/>
          <w:szCs w:val="24"/>
        </w:rPr>
        <w:t>Vascular alterations (</w:t>
      </w:r>
      <w:r w:rsidR="00B10CF7" w:rsidRPr="003273B9">
        <w:rPr>
          <w:rFonts w:asciiTheme="majorBidi" w:eastAsiaTheme="minorHAnsi" w:hAnsiTheme="majorBidi" w:cstheme="majorBidi"/>
          <w:sz w:val="24"/>
          <w:szCs w:val="24"/>
        </w:rPr>
        <w:t>i.e.</w:t>
      </w:r>
      <w:r w:rsidR="00FA301B" w:rsidRPr="003273B9">
        <w:rPr>
          <w:rFonts w:asciiTheme="majorBidi" w:eastAsiaTheme="minorHAnsi" w:hAnsiTheme="majorBidi" w:cstheme="majorBidi"/>
          <w:sz w:val="24"/>
          <w:szCs w:val="24"/>
        </w:rPr>
        <w:t>, portal/arterial thrombosis or stenosis).</w:t>
      </w:r>
    </w:p>
    <w:p w:rsidR="000F3958" w:rsidRPr="003273B9" w:rsidRDefault="000F3958" w:rsidP="003273B9">
      <w:pPr>
        <w:bidi w:val="0"/>
        <w:spacing w:after="0" w:line="240" w:lineRule="auto"/>
        <w:jc w:val="both"/>
        <w:rPr>
          <w:rFonts w:asciiTheme="majorBidi" w:eastAsiaTheme="minorHAnsi" w:hAnsiTheme="majorBidi" w:cstheme="majorBidi"/>
          <w:b/>
          <w:bCs/>
          <w:sz w:val="24"/>
          <w:szCs w:val="24"/>
        </w:rPr>
      </w:pPr>
      <w:r w:rsidRPr="003273B9">
        <w:rPr>
          <w:rFonts w:asciiTheme="majorBidi" w:eastAsiaTheme="minorHAnsi" w:hAnsiTheme="majorBidi" w:cstheme="majorBidi"/>
          <w:b/>
          <w:bCs/>
          <w:sz w:val="24"/>
          <w:szCs w:val="24"/>
        </w:rPr>
        <w:lastRenderedPageBreak/>
        <w:t>Histopathological assessment:</w:t>
      </w:r>
      <w:r w:rsidR="00FD3361" w:rsidRPr="003273B9">
        <w:rPr>
          <w:rFonts w:asciiTheme="majorBidi" w:eastAsiaTheme="minorHAnsi" w:hAnsiTheme="majorBidi" w:cstheme="majorBidi"/>
          <w:b/>
          <w:bCs/>
          <w:sz w:val="24"/>
          <w:szCs w:val="24"/>
        </w:rPr>
        <w:t xml:space="preserve"> </w:t>
      </w:r>
      <w:r w:rsidRPr="003273B9">
        <w:rPr>
          <w:rFonts w:asciiTheme="majorBidi" w:eastAsiaTheme="minorHAnsi" w:hAnsiTheme="majorBidi" w:cstheme="majorBidi"/>
          <w:sz w:val="24"/>
          <w:szCs w:val="24"/>
        </w:rPr>
        <w:t>Seventy liver biopsies were included in the study and submitted to</w:t>
      </w:r>
      <w:r w:rsidR="00272F57" w:rsidRPr="003273B9">
        <w:rPr>
          <w:rFonts w:asciiTheme="majorBidi" w:eastAsiaTheme="minorHAnsi" w:hAnsiTheme="majorBidi" w:cstheme="majorBidi"/>
          <w:sz w:val="24"/>
          <w:szCs w:val="24"/>
        </w:rPr>
        <w:t xml:space="preserve"> histopathological examination </w:t>
      </w:r>
      <w:r w:rsidRPr="003273B9">
        <w:rPr>
          <w:rFonts w:asciiTheme="majorBidi" w:eastAsiaTheme="minorHAnsi" w:hAnsiTheme="majorBidi" w:cstheme="majorBidi"/>
          <w:sz w:val="24"/>
          <w:szCs w:val="24"/>
        </w:rPr>
        <w:t>to assess both the grade and the stage of chronic viral hepatitis, using the METAVIR classification system</w:t>
      </w:r>
      <w:r w:rsidR="00B876E2" w:rsidRPr="003273B9">
        <w:rPr>
          <w:rFonts w:asciiTheme="majorBidi" w:eastAsiaTheme="minorHAnsi" w:hAnsiTheme="majorBidi" w:cstheme="majorBidi"/>
          <w:sz w:val="24"/>
          <w:szCs w:val="24"/>
        </w:rPr>
        <w:t xml:space="preserve"> </w:t>
      </w:r>
      <w:r w:rsidR="00315248" w:rsidRPr="003273B9">
        <w:rPr>
          <w:rFonts w:asciiTheme="majorBidi" w:eastAsiaTheme="minorHAnsi" w:hAnsiTheme="majorBidi" w:cstheme="majorBidi"/>
          <w:sz w:val="24"/>
          <w:szCs w:val="24"/>
        </w:rPr>
        <w:t>[5]</w:t>
      </w:r>
      <w:r w:rsidR="00D63647" w:rsidRPr="003273B9">
        <w:rPr>
          <w:rFonts w:asciiTheme="majorBidi" w:eastAsiaTheme="minorHAnsi" w:hAnsiTheme="majorBidi" w:cstheme="majorBidi"/>
          <w:sz w:val="24"/>
          <w:szCs w:val="24"/>
        </w:rPr>
        <w:t>, which</w:t>
      </w:r>
      <w:r w:rsidRPr="003273B9">
        <w:rPr>
          <w:rFonts w:asciiTheme="majorBidi" w:eastAsiaTheme="minorHAnsi" w:hAnsiTheme="majorBidi" w:cstheme="majorBidi"/>
          <w:sz w:val="24"/>
          <w:szCs w:val="24"/>
        </w:rPr>
        <w:t xml:space="preserve"> evaluates fibrosis stage in a scale from F0 to F4. Necro-inflammatory activity will be scored with a scale from A0 to A3.</w:t>
      </w:r>
    </w:p>
    <w:p w:rsidR="00D949C5" w:rsidRPr="003273B9" w:rsidRDefault="000F3958" w:rsidP="003273B9">
      <w:pPr>
        <w:bidi w:val="0"/>
        <w:spacing w:after="0" w:line="240" w:lineRule="auto"/>
        <w:jc w:val="both"/>
        <w:rPr>
          <w:rFonts w:asciiTheme="majorBidi" w:eastAsiaTheme="minorHAnsi" w:hAnsiTheme="majorBidi" w:cstheme="majorBidi"/>
          <w:sz w:val="24"/>
          <w:szCs w:val="24"/>
        </w:rPr>
      </w:pPr>
      <w:r w:rsidRPr="003273B9">
        <w:rPr>
          <w:rFonts w:asciiTheme="majorBidi" w:eastAsiaTheme="minorHAnsi" w:hAnsiTheme="majorBidi" w:cstheme="majorBidi"/>
          <w:sz w:val="24"/>
          <w:szCs w:val="24"/>
        </w:rPr>
        <w:t>Evaluation of immunostaining findings:</w:t>
      </w:r>
      <w:r w:rsidR="00FD3361" w:rsidRPr="003273B9">
        <w:rPr>
          <w:rFonts w:asciiTheme="majorBidi" w:eastAsiaTheme="minorHAnsi" w:hAnsiTheme="majorBidi" w:cstheme="majorBidi"/>
          <w:sz w:val="24"/>
          <w:szCs w:val="24"/>
        </w:rPr>
        <w:t xml:space="preserve"> </w:t>
      </w:r>
      <w:r w:rsidRPr="003273B9">
        <w:rPr>
          <w:rFonts w:asciiTheme="majorBidi" w:eastAsiaTheme="minorHAnsi" w:hAnsiTheme="majorBidi" w:cstheme="majorBidi"/>
          <w:sz w:val="24"/>
          <w:szCs w:val="24"/>
        </w:rPr>
        <w:t xml:space="preserve">VEGF protein expression appeared as dark brown granular staining in the cytoplasm of hepatocytes was considered a positive </w:t>
      </w:r>
      <w:r w:rsidR="00B876E2" w:rsidRPr="003273B9">
        <w:rPr>
          <w:rFonts w:asciiTheme="majorBidi" w:eastAsiaTheme="minorHAnsi" w:hAnsiTheme="majorBidi" w:cstheme="majorBidi"/>
          <w:sz w:val="24"/>
          <w:szCs w:val="24"/>
        </w:rPr>
        <w:t>finding (figure 1)</w:t>
      </w:r>
      <w:r w:rsidRPr="003273B9">
        <w:rPr>
          <w:rFonts w:asciiTheme="majorBidi" w:eastAsiaTheme="minorHAnsi" w:hAnsiTheme="majorBidi" w:cstheme="majorBidi"/>
          <w:sz w:val="24"/>
          <w:szCs w:val="24"/>
        </w:rPr>
        <w:t>. The immunoreactive score (IRS) was determined by multiplying an estimate of the percentage of the immunoreactive cells (quantity score; QS) with an estimate of the staining intensity (intensity score; IS)</w:t>
      </w:r>
      <w:r w:rsidR="00B876E2" w:rsidRPr="003273B9">
        <w:rPr>
          <w:rFonts w:asciiTheme="majorBidi" w:eastAsiaTheme="minorHAnsi" w:hAnsiTheme="majorBidi" w:cstheme="majorBidi"/>
          <w:sz w:val="24"/>
          <w:szCs w:val="24"/>
        </w:rPr>
        <w:t xml:space="preserve">. </w:t>
      </w:r>
    </w:p>
    <w:p w:rsidR="00AB6036" w:rsidRPr="003273B9" w:rsidRDefault="00AB6036" w:rsidP="003273B9">
      <w:pPr>
        <w:bidi w:val="0"/>
        <w:spacing w:after="0" w:line="240" w:lineRule="auto"/>
        <w:jc w:val="both"/>
        <w:rPr>
          <w:rFonts w:asciiTheme="majorBidi" w:eastAsiaTheme="minorHAnsi" w:hAnsiTheme="majorBidi" w:cstheme="majorBidi"/>
          <w:sz w:val="24"/>
          <w:szCs w:val="24"/>
        </w:rPr>
      </w:pPr>
      <w:r w:rsidRPr="003273B9">
        <w:rPr>
          <w:rFonts w:asciiTheme="majorBidi" w:eastAsiaTheme="minorHAnsi" w:hAnsiTheme="majorBidi" w:cstheme="majorBidi"/>
          <w:b/>
          <w:bCs/>
          <w:sz w:val="24"/>
          <w:szCs w:val="24"/>
        </w:rPr>
        <w:t>Statistical analysis:</w:t>
      </w:r>
    </w:p>
    <w:p w:rsidR="00AB6036" w:rsidRPr="003273B9" w:rsidRDefault="00AB6036" w:rsidP="003273B9">
      <w:pPr>
        <w:bidi w:val="0"/>
        <w:spacing w:after="0" w:line="240" w:lineRule="auto"/>
        <w:jc w:val="both"/>
        <w:rPr>
          <w:rFonts w:asciiTheme="majorBidi" w:eastAsiaTheme="minorHAnsi" w:hAnsiTheme="majorBidi" w:cstheme="majorBidi"/>
          <w:sz w:val="24"/>
          <w:szCs w:val="24"/>
        </w:rPr>
      </w:pPr>
      <w:r w:rsidRPr="003273B9">
        <w:rPr>
          <w:rFonts w:asciiTheme="majorBidi" w:eastAsiaTheme="minorHAnsi" w:hAnsiTheme="majorBidi" w:cstheme="majorBidi"/>
          <w:sz w:val="24"/>
          <w:szCs w:val="24"/>
        </w:rPr>
        <w:t>Data was analyzed using SPSS computer program version 22.0.  Quantitative data was expressed as means ± standard deviation, median and range. One-Way ANOVA test was used for normally distributed data. Spearman's correlation was used for testing of correlation between different quantitative variables. Chi-Square test was used for comparison between qualitative variables. P-values 0.05 were considered statistically significant.</w:t>
      </w:r>
    </w:p>
    <w:p w:rsidR="00AB6036" w:rsidRPr="003273B9" w:rsidRDefault="00AB6036" w:rsidP="003273B9">
      <w:pPr>
        <w:bidi w:val="0"/>
        <w:spacing w:after="0" w:line="240" w:lineRule="auto"/>
        <w:jc w:val="both"/>
        <w:rPr>
          <w:rFonts w:asciiTheme="majorBidi" w:eastAsiaTheme="minorHAnsi" w:hAnsiTheme="majorBidi" w:cstheme="majorBidi"/>
          <w:sz w:val="24"/>
          <w:szCs w:val="24"/>
        </w:rPr>
      </w:pPr>
    </w:p>
    <w:p w:rsidR="003273B9" w:rsidRDefault="003273B9" w:rsidP="003273B9">
      <w:pPr>
        <w:bidi w:val="0"/>
        <w:spacing w:after="0" w:line="240" w:lineRule="auto"/>
        <w:jc w:val="both"/>
        <w:rPr>
          <w:rFonts w:asciiTheme="majorBidi" w:eastAsiaTheme="minorHAnsi" w:hAnsiTheme="majorBidi" w:cstheme="majorBidi"/>
          <w:sz w:val="24"/>
          <w:szCs w:val="24"/>
        </w:rPr>
        <w:sectPr w:rsidR="003273B9" w:rsidSect="002260F3">
          <w:headerReference w:type="default" r:id="rId12"/>
          <w:type w:val="continuous"/>
          <w:pgSz w:w="12240" w:h="15840"/>
          <w:pgMar w:top="1440" w:right="1800" w:bottom="1440" w:left="1800" w:header="708" w:footer="708" w:gutter="0"/>
          <w:cols w:num="2" w:space="709"/>
          <w:titlePg/>
          <w:docGrid w:linePitch="360"/>
        </w:sectPr>
      </w:pPr>
    </w:p>
    <w:p w:rsidR="00AB6036" w:rsidRPr="003273B9" w:rsidRDefault="003273B9" w:rsidP="003273B9">
      <w:pPr>
        <w:bidi w:val="0"/>
        <w:spacing w:after="0" w:line="240" w:lineRule="auto"/>
        <w:jc w:val="both"/>
        <w:rPr>
          <w:rFonts w:asciiTheme="majorBidi" w:eastAsiaTheme="minorHAnsi" w:hAnsiTheme="majorBidi" w:cstheme="majorBidi"/>
          <w:sz w:val="24"/>
          <w:szCs w:val="24"/>
        </w:rPr>
      </w:pPr>
      <w:r w:rsidRPr="003273B9">
        <w:rPr>
          <w:rFonts w:asciiTheme="majorBidi" w:eastAsiaTheme="minorHAnsi" w:hAnsiTheme="majorBidi" w:cstheme="majorBidi"/>
          <w:noProof/>
          <w:sz w:val="24"/>
          <w:szCs w:val="24"/>
        </w:rPr>
        <w:lastRenderedPageBreak/>
        <w:drawing>
          <wp:inline distT="0" distB="0" distL="0" distR="0">
            <wp:extent cx="5486400" cy="2295525"/>
            <wp:effectExtent l="19050" t="0" r="0" b="0"/>
            <wp:docPr id="2" name="صورة 1" descr="mah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ha13.jpg"/>
                    <pic:cNvPicPr/>
                  </pic:nvPicPr>
                  <pic:blipFill>
                    <a:blip r:embed="rId13" cstate="print"/>
                    <a:stretch>
                      <a:fillRect/>
                    </a:stretch>
                  </pic:blipFill>
                  <pic:spPr>
                    <a:xfrm>
                      <a:off x="0" y="0"/>
                      <a:ext cx="5486400" cy="2295525"/>
                    </a:xfrm>
                    <a:prstGeom prst="rect">
                      <a:avLst/>
                    </a:prstGeom>
                  </pic:spPr>
                </pic:pic>
              </a:graphicData>
            </a:graphic>
          </wp:inline>
        </w:drawing>
      </w:r>
    </w:p>
    <w:p w:rsidR="00D949C5" w:rsidRPr="003273B9" w:rsidRDefault="00D949C5" w:rsidP="003273B9">
      <w:pPr>
        <w:bidi w:val="0"/>
        <w:spacing w:after="0" w:line="240" w:lineRule="auto"/>
        <w:jc w:val="both"/>
        <w:rPr>
          <w:rFonts w:asciiTheme="majorBidi" w:eastAsiaTheme="minorHAnsi" w:hAnsiTheme="majorBidi" w:cstheme="majorBidi"/>
          <w:sz w:val="24"/>
          <w:szCs w:val="24"/>
        </w:rPr>
      </w:pPr>
    </w:p>
    <w:p w:rsidR="00FD3361" w:rsidRPr="003273B9" w:rsidRDefault="00FD3361" w:rsidP="003273B9">
      <w:pPr>
        <w:bidi w:val="0"/>
        <w:spacing w:after="0" w:line="240" w:lineRule="auto"/>
        <w:jc w:val="both"/>
        <w:rPr>
          <w:rFonts w:asciiTheme="majorBidi" w:eastAsiaTheme="minorHAnsi" w:hAnsiTheme="majorBidi" w:cstheme="majorBidi"/>
          <w:sz w:val="24"/>
          <w:szCs w:val="24"/>
        </w:rPr>
      </w:pPr>
      <w:r w:rsidRPr="003273B9">
        <w:rPr>
          <w:rFonts w:asciiTheme="majorBidi" w:eastAsiaTheme="minorHAnsi" w:hAnsiTheme="majorBidi" w:cstheme="majorBidi"/>
          <w:b/>
          <w:bCs/>
          <w:sz w:val="24"/>
          <w:szCs w:val="24"/>
        </w:rPr>
        <w:t>Figure 1:</w:t>
      </w:r>
      <w:r w:rsidRPr="003273B9">
        <w:rPr>
          <w:rFonts w:asciiTheme="majorBidi" w:eastAsiaTheme="minorHAnsi" w:hAnsiTheme="majorBidi" w:cstheme="majorBidi"/>
          <w:sz w:val="24"/>
          <w:szCs w:val="24"/>
        </w:rPr>
        <w:t xml:space="preserve"> Cytoplasmic expression of VEGF in different grades of inflammation (A) and different stages of fibrosis (F); weak expression in A1F1 chronic viral hepatitis (A), moderate expression in A2F2 (B) and strong expression in A3F3 (C). CD34 expression in cell membrane of endothelial cells in portal tracts; the mean of MVD is 5 microvessel in A1F1 chronic viral hepatitis  (D) the mean of MVD is 17 microvessel in A2F2 (E) and the mean of MVD is 57 microvessel in A3F3 (Original magnification is 400X). MVD = </w:t>
      </w:r>
    </w:p>
    <w:p w:rsidR="003273B9" w:rsidRPr="003273B9" w:rsidRDefault="003273B9" w:rsidP="003273B9">
      <w:pPr>
        <w:bidi w:val="0"/>
        <w:spacing w:after="0" w:line="240" w:lineRule="auto"/>
        <w:jc w:val="both"/>
        <w:rPr>
          <w:rFonts w:asciiTheme="majorBidi" w:eastAsiaTheme="minorHAnsi" w:hAnsiTheme="majorBidi" w:cstheme="majorBidi"/>
          <w:b/>
          <w:bCs/>
          <w:sz w:val="12"/>
          <w:szCs w:val="12"/>
        </w:rPr>
      </w:pPr>
    </w:p>
    <w:p w:rsidR="003273B9" w:rsidRDefault="004566C1" w:rsidP="003273B9">
      <w:pPr>
        <w:bidi w:val="0"/>
        <w:spacing w:after="0" w:line="240" w:lineRule="auto"/>
        <w:jc w:val="both"/>
        <w:rPr>
          <w:rFonts w:asciiTheme="majorBidi" w:eastAsiaTheme="minorHAnsi" w:hAnsiTheme="majorBidi" w:cstheme="majorBidi"/>
          <w:b/>
          <w:bCs/>
          <w:sz w:val="28"/>
          <w:szCs w:val="28"/>
        </w:rPr>
      </w:pPr>
      <w:r w:rsidRPr="003273B9">
        <w:rPr>
          <w:rFonts w:asciiTheme="majorBidi" w:eastAsiaTheme="minorHAnsi" w:hAnsiTheme="majorBidi" w:cstheme="majorBidi"/>
          <w:b/>
          <w:bCs/>
          <w:sz w:val="28"/>
          <w:szCs w:val="28"/>
        </w:rPr>
        <w:t>Results</w:t>
      </w:r>
    </w:p>
    <w:p w:rsidR="005E6181" w:rsidRPr="003273B9" w:rsidRDefault="00D63647" w:rsidP="003273B9">
      <w:pPr>
        <w:bidi w:val="0"/>
        <w:spacing w:after="0" w:line="240" w:lineRule="auto"/>
        <w:jc w:val="both"/>
        <w:rPr>
          <w:rFonts w:asciiTheme="majorBidi" w:eastAsiaTheme="minorHAnsi" w:hAnsiTheme="majorBidi" w:cstheme="majorBidi"/>
          <w:sz w:val="24"/>
          <w:szCs w:val="24"/>
        </w:rPr>
      </w:pPr>
      <w:r w:rsidRPr="003273B9">
        <w:rPr>
          <w:rFonts w:asciiTheme="majorBidi" w:eastAsiaTheme="minorHAnsi" w:hAnsiTheme="majorBidi" w:cstheme="majorBidi"/>
          <w:sz w:val="24"/>
          <w:szCs w:val="24"/>
        </w:rPr>
        <w:t xml:space="preserve"> </w:t>
      </w:r>
      <w:r w:rsidR="00492CCB" w:rsidRPr="003273B9">
        <w:rPr>
          <w:rFonts w:asciiTheme="majorBidi" w:eastAsiaTheme="minorHAnsi" w:hAnsiTheme="majorBidi" w:cstheme="majorBidi"/>
          <w:sz w:val="24"/>
          <w:szCs w:val="24"/>
        </w:rPr>
        <w:t>From September 2014 to august 201</w:t>
      </w:r>
      <w:r w:rsidR="00555392" w:rsidRPr="003273B9">
        <w:rPr>
          <w:rFonts w:asciiTheme="majorBidi" w:eastAsiaTheme="minorHAnsi" w:hAnsiTheme="majorBidi" w:cstheme="majorBidi"/>
          <w:sz w:val="24"/>
          <w:szCs w:val="24"/>
        </w:rPr>
        <w:t>6</w:t>
      </w:r>
      <w:r w:rsidR="00492CCB" w:rsidRPr="003273B9">
        <w:rPr>
          <w:rFonts w:asciiTheme="majorBidi" w:eastAsiaTheme="minorHAnsi" w:hAnsiTheme="majorBidi" w:cstheme="majorBidi"/>
          <w:sz w:val="24"/>
          <w:szCs w:val="24"/>
        </w:rPr>
        <w:t>, 70 adult patients with chronic hepatitis C infection had fulfilled our inclusion criteria and were included in this study. their ages ranged from 20-59 years</w:t>
      </w:r>
      <w:r w:rsidR="0068070D" w:rsidRPr="003273B9">
        <w:rPr>
          <w:rFonts w:asciiTheme="majorBidi" w:eastAsiaTheme="minorHAnsi" w:hAnsiTheme="majorBidi" w:cstheme="majorBidi"/>
          <w:sz w:val="24"/>
          <w:szCs w:val="24"/>
        </w:rPr>
        <w:t xml:space="preserve"> (40.5 ± 11.4 SD)</w:t>
      </w:r>
      <w:r w:rsidR="00492CCB" w:rsidRPr="003273B9">
        <w:rPr>
          <w:rFonts w:asciiTheme="majorBidi" w:eastAsiaTheme="minorHAnsi" w:hAnsiTheme="majorBidi" w:cstheme="majorBidi"/>
          <w:sz w:val="24"/>
          <w:szCs w:val="24"/>
        </w:rPr>
        <w:t>. 42 males, 28 females</w:t>
      </w:r>
      <w:r w:rsidR="00555392" w:rsidRPr="003273B9">
        <w:rPr>
          <w:rFonts w:asciiTheme="majorBidi" w:eastAsiaTheme="minorHAnsi" w:hAnsiTheme="majorBidi" w:cstheme="majorBidi"/>
          <w:sz w:val="24"/>
          <w:szCs w:val="24"/>
        </w:rPr>
        <w:t>.</w:t>
      </w:r>
      <w:r w:rsidR="00FD3361" w:rsidRPr="003273B9">
        <w:rPr>
          <w:rFonts w:asciiTheme="majorBidi" w:eastAsiaTheme="minorHAnsi" w:hAnsiTheme="majorBidi" w:cstheme="majorBidi"/>
          <w:sz w:val="24"/>
          <w:szCs w:val="24"/>
        </w:rPr>
        <w:t xml:space="preserve"> </w:t>
      </w:r>
      <w:r w:rsidR="00C22A39" w:rsidRPr="003273B9">
        <w:rPr>
          <w:rFonts w:asciiTheme="majorBidi" w:eastAsiaTheme="minorHAnsi" w:hAnsiTheme="majorBidi" w:cstheme="majorBidi"/>
          <w:sz w:val="24"/>
          <w:szCs w:val="24"/>
        </w:rPr>
        <w:t>A</w:t>
      </w:r>
      <w:r w:rsidR="004C413E" w:rsidRPr="003273B9">
        <w:rPr>
          <w:rFonts w:asciiTheme="majorBidi" w:eastAsiaTheme="minorHAnsi" w:hAnsiTheme="majorBidi" w:cstheme="majorBidi"/>
          <w:sz w:val="24"/>
          <w:szCs w:val="24"/>
        </w:rPr>
        <w:t>ll</w:t>
      </w:r>
      <w:r w:rsidR="00C22A39" w:rsidRPr="003273B9">
        <w:rPr>
          <w:rFonts w:asciiTheme="majorBidi" w:eastAsiaTheme="minorHAnsi" w:hAnsiTheme="majorBidi" w:cstheme="majorBidi"/>
          <w:sz w:val="24"/>
          <w:szCs w:val="24"/>
        </w:rPr>
        <w:t xml:space="preserve"> the patients had complete laboratory investigation</w:t>
      </w:r>
      <w:r w:rsidR="00272F57" w:rsidRPr="003273B9">
        <w:rPr>
          <w:rFonts w:asciiTheme="majorBidi" w:eastAsiaTheme="minorHAnsi" w:hAnsiTheme="majorBidi" w:cstheme="majorBidi"/>
          <w:sz w:val="24"/>
          <w:szCs w:val="24"/>
        </w:rPr>
        <w:t>.</w:t>
      </w:r>
    </w:p>
    <w:p w:rsidR="003273B9" w:rsidRPr="003273B9" w:rsidRDefault="003273B9" w:rsidP="003273B9">
      <w:pPr>
        <w:bidi w:val="0"/>
        <w:spacing w:after="0" w:line="240" w:lineRule="auto"/>
        <w:jc w:val="both"/>
        <w:rPr>
          <w:rFonts w:asciiTheme="majorBidi" w:eastAsiaTheme="minorHAnsi" w:hAnsiTheme="majorBidi" w:cstheme="majorBidi"/>
          <w:b/>
          <w:bCs/>
          <w:sz w:val="12"/>
          <w:szCs w:val="12"/>
        </w:rPr>
      </w:pPr>
    </w:p>
    <w:p w:rsidR="003273B9" w:rsidRDefault="003273B9" w:rsidP="003273B9">
      <w:pPr>
        <w:bidi w:val="0"/>
        <w:spacing w:after="0" w:line="240" w:lineRule="auto"/>
        <w:jc w:val="both"/>
        <w:rPr>
          <w:rFonts w:asciiTheme="majorBidi" w:eastAsiaTheme="minorHAnsi" w:hAnsiTheme="majorBidi" w:cstheme="majorBidi"/>
          <w:b/>
          <w:bCs/>
          <w:sz w:val="24"/>
          <w:szCs w:val="24"/>
        </w:rPr>
      </w:pPr>
    </w:p>
    <w:p w:rsidR="003273B9" w:rsidRDefault="003273B9" w:rsidP="003273B9">
      <w:pPr>
        <w:bidi w:val="0"/>
        <w:spacing w:after="0" w:line="240" w:lineRule="auto"/>
        <w:jc w:val="both"/>
        <w:rPr>
          <w:rFonts w:asciiTheme="majorBidi" w:eastAsiaTheme="minorHAnsi" w:hAnsiTheme="majorBidi" w:cstheme="majorBidi"/>
          <w:b/>
          <w:bCs/>
          <w:sz w:val="24"/>
          <w:szCs w:val="24"/>
        </w:rPr>
      </w:pPr>
    </w:p>
    <w:p w:rsidR="003273B9" w:rsidRDefault="003273B9" w:rsidP="003273B9">
      <w:pPr>
        <w:bidi w:val="0"/>
        <w:spacing w:after="0" w:line="240" w:lineRule="auto"/>
        <w:jc w:val="both"/>
        <w:rPr>
          <w:rFonts w:asciiTheme="majorBidi" w:eastAsiaTheme="minorHAnsi" w:hAnsiTheme="majorBidi" w:cstheme="majorBidi"/>
          <w:b/>
          <w:bCs/>
          <w:sz w:val="24"/>
          <w:szCs w:val="24"/>
        </w:rPr>
      </w:pPr>
    </w:p>
    <w:p w:rsidR="003273B9" w:rsidRDefault="003273B9" w:rsidP="003273B9">
      <w:pPr>
        <w:bidi w:val="0"/>
        <w:spacing w:after="0" w:line="240" w:lineRule="auto"/>
        <w:jc w:val="both"/>
        <w:rPr>
          <w:rFonts w:asciiTheme="majorBidi" w:eastAsiaTheme="minorHAnsi" w:hAnsiTheme="majorBidi" w:cstheme="majorBidi"/>
          <w:b/>
          <w:bCs/>
          <w:sz w:val="24"/>
          <w:szCs w:val="24"/>
        </w:rPr>
      </w:pPr>
    </w:p>
    <w:p w:rsidR="003273B9" w:rsidRDefault="003273B9" w:rsidP="003273B9">
      <w:pPr>
        <w:bidi w:val="0"/>
        <w:spacing w:after="0" w:line="240" w:lineRule="auto"/>
        <w:jc w:val="both"/>
        <w:rPr>
          <w:rFonts w:asciiTheme="majorBidi" w:eastAsiaTheme="minorHAnsi" w:hAnsiTheme="majorBidi" w:cstheme="majorBidi"/>
          <w:b/>
          <w:bCs/>
          <w:sz w:val="24"/>
          <w:szCs w:val="24"/>
        </w:rPr>
      </w:pPr>
    </w:p>
    <w:p w:rsidR="003273B9" w:rsidRDefault="003273B9" w:rsidP="003273B9">
      <w:pPr>
        <w:bidi w:val="0"/>
        <w:spacing w:after="0" w:line="240" w:lineRule="auto"/>
        <w:jc w:val="both"/>
        <w:rPr>
          <w:rFonts w:asciiTheme="majorBidi" w:eastAsiaTheme="minorHAnsi" w:hAnsiTheme="majorBidi" w:cstheme="majorBidi"/>
          <w:b/>
          <w:bCs/>
          <w:sz w:val="24"/>
          <w:szCs w:val="24"/>
        </w:rPr>
      </w:pPr>
    </w:p>
    <w:p w:rsidR="003273B9" w:rsidRDefault="003273B9" w:rsidP="003273B9">
      <w:pPr>
        <w:bidi w:val="0"/>
        <w:spacing w:after="0" w:line="240" w:lineRule="auto"/>
        <w:jc w:val="both"/>
        <w:rPr>
          <w:rFonts w:asciiTheme="majorBidi" w:eastAsiaTheme="minorHAnsi" w:hAnsiTheme="majorBidi" w:cstheme="majorBidi"/>
          <w:b/>
          <w:bCs/>
          <w:sz w:val="24"/>
          <w:szCs w:val="24"/>
        </w:rPr>
      </w:pPr>
    </w:p>
    <w:p w:rsidR="003273B9" w:rsidRDefault="003273B9" w:rsidP="003273B9">
      <w:pPr>
        <w:bidi w:val="0"/>
        <w:spacing w:after="0" w:line="240" w:lineRule="auto"/>
        <w:jc w:val="both"/>
        <w:rPr>
          <w:rFonts w:asciiTheme="majorBidi" w:eastAsiaTheme="minorHAnsi" w:hAnsiTheme="majorBidi" w:cstheme="majorBidi"/>
          <w:b/>
          <w:bCs/>
          <w:sz w:val="24"/>
          <w:szCs w:val="24"/>
        </w:rPr>
      </w:pPr>
    </w:p>
    <w:p w:rsidR="003273B9" w:rsidRDefault="003273B9" w:rsidP="003273B9">
      <w:pPr>
        <w:bidi w:val="0"/>
        <w:spacing w:after="0" w:line="240" w:lineRule="auto"/>
        <w:jc w:val="both"/>
        <w:rPr>
          <w:rFonts w:asciiTheme="majorBidi" w:eastAsiaTheme="minorHAnsi" w:hAnsiTheme="majorBidi" w:cstheme="majorBidi"/>
          <w:b/>
          <w:bCs/>
          <w:sz w:val="24"/>
          <w:szCs w:val="24"/>
        </w:rPr>
      </w:pPr>
    </w:p>
    <w:p w:rsidR="003273B9" w:rsidRDefault="003273B9" w:rsidP="003273B9">
      <w:pPr>
        <w:bidi w:val="0"/>
        <w:spacing w:after="0" w:line="240" w:lineRule="auto"/>
        <w:jc w:val="both"/>
        <w:rPr>
          <w:rFonts w:asciiTheme="majorBidi" w:eastAsiaTheme="minorHAnsi" w:hAnsiTheme="majorBidi" w:cstheme="majorBidi"/>
          <w:b/>
          <w:bCs/>
          <w:sz w:val="24"/>
          <w:szCs w:val="24"/>
        </w:rPr>
      </w:pPr>
    </w:p>
    <w:p w:rsidR="003273B9" w:rsidRDefault="003273B9" w:rsidP="003273B9">
      <w:pPr>
        <w:bidi w:val="0"/>
        <w:spacing w:after="0" w:line="240" w:lineRule="auto"/>
        <w:jc w:val="both"/>
        <w:rPr>
          <w:rFonts w:asciiTheme="majorBidi" w:eastAsiaTheme="minorHAnsi" w:hAnsiTheme="majorBidi" w:cstheme="majorBidi"/>
          <w:b/>
          <w:bCs/>
          <w:sz w:val="24"/>
          <w:szCs w:val="24"/>
        </w:rPr>
      </w:pPr>
    </w:p>
    <w:p w:rsidR="003273B9" w:rsidRDefault="003273B9" w:rsidP="003273B9">
      <w:pPr>
        <w:bidi w:val="0"/>
        <w:spacing w:after="0" w:line="240" w:lineRule="auto"/>
        <w:jc w:val="both"/>
        <w:rPr>
          <w:rFonts w:asciiTheme="majorBidi" w:eastAsiaTheme="minorHAnsi" w:hAnsiTheme="majorBidi" w:cstheme="majorBidi"/>
          <w:b/>
          <w:bCs/>
          <w:sz w:val="24"/>
          <w:szCs w:val="24"/>
        </w:rPr>
      </w:pPr>
    </w:p>
    <w:p w:rsidR="003273B9" w:rsidRDefault="003273B9" w:rsidP="003273B9">
      <w:pPr>
        <w:bidi w:val="0"/>
        <w:spacing w:after="0" w:line="240" w:lineRule="auto"/>
        <w:jc w:val="both"/>
        <w:rPr>
          <w:rFonts w:asciiTheme="majorBidi" w:eastAsiaTheme="minorHAnsi" w:hAnsiTheme="majorBidi" w:cstheme="majorBidi"/>
          <w:b/>
          <w:bCs/>
          <w:sz w:val="24"/>
          <w:szCs w:val="24"/>
        </w:rPr>
      </w:pPr>
    </w:p>
    <w:p w:rsidR="003273B9" w:rsidRDefault="003273B9" w:rsidP="003273B9">
      <w:pPr>
        <w:bidi w:val="0"/>
        <w:spacing w:after="0" w:line="240" w:lineRule="auto"/>
        <w:jc w:val="both"/>
        <w:rPr>
          <w:rFonts w:asciiTheme="majorBidi" w:eastAsiaTheme="minorHAnsi" w:hAnsiTheme="majorBidi" w:cstheme="majorBidi"/>
          <w:b/>
          <w:bCs/>
          <w:sz w:val="24"/>
          <w:szCs w:val="24"/>
        </w:rPr>
      </w:pPr>
    </w:p>
    <w:p w:rsidR="003273B9" w:rsidRDefault="003273B9" w:rsidP="003273B9">
      <w:pPr>
        <w:bidi w:val="0"/>
        <w:spacing w:after="0" w:line="240" w:lineRule="auto"/>
        <w:jc w:val="both"/>
        <w:rPr>
          <w:rFonts w:asciiTheme="majorBidi" w:eastAsiaTheme="minorHAnsi" w:hAnsiTheme="majorBidi" w:cstheme="majorBidi"/>
          <w:b/>
          <w:bCs/>
          <w:sz w:val="24"/>
          <w:szCs w:val="24"/>
        </w:rPr>
      </w:pPr>
    </w:p>
    <w:p w:rsidR="003273B9" w:rsidRDefault="003273B9" w:rsidP="003273B9">
      <w:pPr>
        <w:bidi w:val="0"/>
        <w:spacing w:after="0" w:line="240" w:lineRule="auto"/>
        <w:jc w:val="both"/>
        <w:rPr>
          <w:rFonts w:asciiTheme="majorBidi" w:eastAsiaTheme="minorHAnsi" w:hAnsiTheme="majorBidi" w:cstheme="majorBidi"/>
          <w:b/>
          <w:bCs/>
          <w:sz w:val="24"/>
          <w:szCs w:val="24"/>
        </w:rPr>
      </w:pPr>
    </w:p>
    <w:p w:rsidR="003273B9" w:rsidRDefault="003273B9" w:rsidP="003273B9">
      <w:pPr>
        <w:bidi w:val="0"/>
        <w:spacing w:after="0" w:line="240" w:lineRule="auto"/>
        <w:jc w:val="both"/>
        <w:rPr>
          <w:rFonts w:asciiTheme="majorBidi" w:eastAsiaTheme="minorHAnsi" w:hAnsiTheme="majorBidi" w:cstheme="majorBidi"/>
          <w:b/>
          <w:bCs/>
          <w:sz w:val="24"/>
          <w:szCs w:val="24"/>
        </w:rPr>
      </w:pPr>
    </w:p>
    <w:p w:rsidR="003273B9" w:rsidRDefault="003273B9" w:rsidP="003273B9">
      <w:pPr>
        <w:bidi w:val="0"/>
        <w:spacing w:after="0" w:line="240" w:lineRule="auto"/>
        <w:jc w:val="both"/>
        <w:rPr>
          <w:rFonts w:asciiTheme="majorBidi" w:eastAsiaTheme="minorHAnsi" w:hAnsiTheme="majorBidi" w:cstheme="majorBidi"/>
          <w:b/>
          <w:bCs/>
          <w:sz w:val="24"/>
          <w:szCs w:val="24"/>
        </w:rPr>
      </w:pPr>
    </w:p>
    <w:p w:rsidR="003273B9" w:rsidRDefault="003273B9" w:rsidP="003273B9">
      <w:pPr>
        <w:bidi w:val="0"/>
        <w:spacing w:after="0" w:line="240" w:lineRule="auto"/>
        <w:jc w:val="both"/>
        <w:rPr>
          <w:rFonts w:asciiTheme="majorBidi" w:eastAsiaTheme="minorHAnsi" w:hAnsiTheme="majorBidi" w:cstheme="majorBidi"/>
          <w:b/>
          <w:bCs/>
          <w:sz w:val="24"/>
          <w:szCs w:val="24"/>
        </w:rPr>
      </w:pPr>
    </w:p>
    <w:p w:rsidR="003273B9" w:rsidRDefault="003273B9" w:rsidP="003273B9">
      <w:pPr>
        <w:bidi w:val="0"/>
        <w:spacing w:after="0" w:line="240" w:lineRule="auto"/>
        <w:jc w:val="both"/>
        <w:rPr>
          <w:rFonts w:asciiTheme="majorBidi" w:eastAsiaTheme="minorHAnsi" w:hAnsiTheme="majorBidi" w:cstheme="majorBidi"/>
          <w:b/>
          <w:bCs/>
          <w:sz w:val="24"/>
          <w:szCs w:val="24"/>
        </w:rPr>
      </w:pPr>
    </w:p>
    <w:p w:rsidR="002516EB" w:rsidRDefault="002516EB" w:rsidP="00013B7E">
      <w:pPr>
        <w:bidi w:val="0"/>
        <w:spacing w:after="0" w:line="240" w:lineRule="auto"/>
        <w:jc w:val="center"/>
        <w:rPr>
          <w:rFonts w:asciiTheme="majorBidi" w:eastAsiaTheme="minorHAnsi" w:hAnsiTheme="majorBidi" w:cstheme="majorBidi"/>
          <w:sz w:val="24"/>
          <w:szCs w:val="24"/>
        </w:rPr>
      </w:pPr>
      <w:r w:rsidRPr="003273B9">
        <w:rPr>
          <w:rFonts w:asciiTheme="majorBidi" w:eastAsiaTheme="minorHAnsi" w:hAnsiTheme="majorBidi" w:cstheme="majorBidi"/>
          <w:b/>
          <w:bCs/>
          <w:sz w:val="24"/>
          <w:szCs w:val="24"/>
        </w:rPr>
        <w:lastRenderedPageBreak/>
        <w:t xml:space="preserve">Table </w:t>
      </w:r>
      <w:r w:rsidR="00A30AB1" w:rsidRPr="003273B9">
        <w:rPr>
          <w:rFonts w:asciiTheme="majorBidi" w:eastAsiaTheme="minorHAnsi" w:hAnsiTheme="majorBidi" w:cstheme="majorBidi"/>
          <w:b/>
          <w:bCs/>
          <w:sz w:val="24"/>
          <w:szCs w:val="24"/>
        </w:rPr>
        <w:t>[</w:t>
      </w:r>
      <w:r w:rsidR="00272F57" w:rsidRPr="003273B9">
        <w:rPr>
          <w:rFonts w:asciiTheme="majorBidi" w:eastAsiaTheme="minorHAnsi" w:hAnsiTheme="majorBidi" w:cstheme="majorBidi"/>
          <w:b/>
          <w:bCs/>
          <w:sz w:val="24"/>
          <w:szCs w:val="24"/>
        </w:rPr>
        <w:t>1</w:t>
      </w:r>
      <w:r w:rsidR="00A30AB1" w:rsidRPr="003273B9">
        <w:rPr>
          <w:rFonts w:asciiTheme="majorBidi" w:eastAsiaTheme="minorHAnsi" w:hAnsiTheme="majorBidi" w:cstheme="majorBidi"/>
          <w:b/>
          <w:bCs/>
          <w:sz w:val="24"/>
          <w:szCs w:val="24"/>
        </w:rPr>
        <w:t>]</w:t>
      </w:r>
      <w:r w:rsidRPr="003273B9">
        <w:rPr>
          <w:rFonts w:asciiTheme="majorBidi" w:eastAsiaTheme="minorHAnsi" w:hAnsiTheme="majorBidi" w:cstheme="majorBidi"/>
          <w:b/>
          <w:bCs/>
          <w:sz w:val="24"/>
          <w:szCs w:val="24"/>
        </w:rPr>
        <w:t>:</w:t>
      </w:r>
      <w:r w:rsidRPr="003273B9">
        <w:rPr>
          <w:rFonts w:asciiTheme="majorBidi" w:eastAsiaTheme="minorHAnsi" w:hAnsiTheme="majorBidi" w:cstheme="majorBidi"/>
          <w:sz w:val="24"/>
          <w:szCs w:val="24"/>
        </w:rPr>
        <w:t xml:space="preserve"> Comparison of VEGF level according to gender, clinical, radiological data and HCV PCR of the studied patients</w:t>
      </w:r>
    </w:p>
    <w:p w:rsidR="00426E90" w:rsidRPr="00426E90" w:rsidRDefault="00426E90" w:rsidP="00426E90">
      <w:pPr>
        <w:bidi w:val="0"/>
        <w:spacing w:after="0" w:line="240" w:lineRule="auto"/>
        <w:jc w:val="both"/>
        <w:rPr>
          <w:rFonts w:asciiTheme="majorBidi" w:eastAsiaTheme="minorHAnsi" w:hAnsiTheme="majorBidi" w:cstheme="majorBidi"/>
          <w:sz w:val="14"/>
          <w:szCs w:val="14"/>
        </w:rPr>
      </w:pPr>
    </w:p>
    <w:tbl>
      <w:tblPr>
        <w:tblW w:w="8343"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46"/>
        <w:gridCol w:w="2259"/>
        <w:gridCol w:w="1738"/>
      </w:tblGrid>
      <w:tr w:rsidR="00B876E2" w:rsidRPr="00426E90" w:rsidTr="003273B9">
        <w:trPr>
          <w:trHeight w:val="19"/>
        </w:trPr>
        <w:tc>
          <w:tcPr>
            <w:tcW w:w="4346" w:type="dxa"/>
            <w:tcBorders>
              <w:top w:val="thickThinSmallGap" w:sz="18" w:space="0" w:color="auto"/>
              <w:left w:val="thickThinSmallGap" w:sz="18" w:space="0" w:color="auto"/>
              <w:bottom w:val="thickThinSmallGap" w:sz="18" w:space="0" w:color="auto"/>
              <w:right w:val="thickThinSmallGap" w:sz="18" w:space="0" w:color="auto"/>
            </w:tcBorders>
            <w:shd w:val="clear" w:color="auto" w:fill="BFBFBF"/>
          </w:tcPr>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 xml:space="preserve">Parameter </w:t>
            </w:r>
          </w:p>
        </w:tc>
        <w:tc>
          <w:tcPr>
            <w:tcW w:w="2259" w:type="dxa"/>
            <w:tcBorders>
              <w:top w:val="thickThinSmallGap" w:sz="18" w:space="0" w:color="auto"/>
              <w:left w:val="thickThinSmallGap" w:sz="18" w:space="0" w:color="auto"/>
              <w:bottom w:val="thickThinSmallGap" w:sz="18" w:space="0" w:color="auto"/>
              <w:right w:val="thickThinSmallGap" w:sz="18" w:space="0" w:color="auto"/>
            </w:tcBorders>
            <w:shd w:val="clear" w:color="auto" w:fill="BFBFBF"/>
          </w:tcPr>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Mean ± SD</w:t>
            </w:r>
          </w:p>
        </w:tc>
        <w:tc>
          <w:tcPr>
            <w:tcW w:w="1738" w:type="dxa"/>
            <w:tcBorders>
              <w:top w:val="thickThinSmallGap" w:sz="18" w:space="0" w:color="auto"/>
              <w:left w:val="thickThinSmallGap" w:sz="18" w:space="0" w:color="auto"/>
              <w:bottom w:val="thickThinSmallGap" w:sz="18" w:space="0" w:color="auto"/>
              <w:right w:val="thickThinSmallGap" w:sz="18" w:space="0" w:color="auto"/>
            </w:tcBorders>
            <w:shd w:val="clear" w:color="auto" w:fill="BFBFBF"/>
          </w:tcPr>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P-value</w:t>
            </w:r>
          </w:p>
        </w:tc>
      </w:tr>
      <w:tr w:rsidR="00B876E2" w:rsidRPr="00426E90" w:rsidTr="003273B9">
        <w:trPr>
          <w:trHeight w:val="19"/>
        </w:trPr>
        <w:tc>
          <w:tcPr>
            <w:tcW w:w="4346" w:type="dxa"/>
            <w:tcBorders>
              <w:top w:val="double" w:sz="4" w:space="0" w:color="auto"/>
              <w:left w:val="thickThinSmallGap" w:sz="18" w:space="0" w:color="auto"/>
              <w:bottom w:val="double" w:sz="4" w:space="0" w:color="auto"/>
              <w:right w:val="double" w:sz="4" w:space="0" w:color="auto"/>
            </w:tcBorders>
            <w:shd w:val="clear" w:color="auto" w:fill="auto"/>
            <w:vAlign w:val="center"/>
          </w:tcPr>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Gender</w:t>
            </w:r>
          </w:p>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 xml:space="preserve">      Males </w:t>
            </w:r>
          </w:p>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 xml:space="preserve">Females </w:t>
            </w:r>
          </w:p>
        </w:tc>
        <w:tc>
          <w:tcPr>
            <w:tcW w:w="2259" w:type="dxa"/>
            <w:tcBorders>
              <w:top w:val="double" w:sz="4" w:space="0" w:color="auto"/>
              <w:left w:val="double" w:sz="4" w:space="0" w:color="auto"/>
              <w:bottom w:val="double" w:sz="4" w:space="0" w:color="auto"/>
              <w:right w:val="double" w:sz="4" w:space="0" w:color="auto"/>
            </w:tcBorders>
            <w:shd w:val="clear" w:color="auto" w:fill="auto"/>
            <w:vAlign w:val="center"/>
          </w:tcPr>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p>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8.7 ± 3.1</w:t>
            </w:r>
          </w:p>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8.9 ± 3.1</w:t>
            </w:r>
          </w:p>
        </w:tc>
        <w:tc>
          <w:tcPr>
            <w:tcW w:w="1738" w:type="dxa"/>
            <w:tcBorders>
              <w:top w:val="double" w:sz="4" w:space="0" w:color="auto"/>
              <w:left w:val="double" w:sz="4" w:space="0" w:color="auto"/>
              <w:bottom w:val="double" w:sz="4" w:space="0" w:color="auto"/>
              <w:right w:val="thickThinSmallGap" w:sz="18" w:space="0" w:color="auto"/>
            </w:tcBorders>
            <w:shd w:val="clear" w:color="auto" w:fill="auto"/>
            <w:vAlign w:val="center"/>
          </w:tcPr>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0.843</w:t>
            </w:r>
          </w:p>
        </w:tc>
      </w:tr>
      <w:tr w:rsidR="00B876E2" w:rsidRPr="00426E90" w:rsidTr="003273B9">
        <w:trPr>
          <w:trHeight w:val="19"/>
        </w:trPr>
        <w:tc>
          <w:tcPr>
            <w:tcW w:w="4346" w:type="dxa"/>
            <w:tcBorders>
              <w:top w:val="double" w:sz="4" w:space="0" w:color="auto"/>
              <w:left w:val="thickThinSmallGap" w:sz="18" w:space="0" w:color="auto"/>
              <w:bottom w:val="double" w:sz="4" w:space="0" w:color="auto"/>
              <w:right w:val="double" w:sz="4" w:space="0" w:color="auto"/>
            </w:tcBorders>
            <w:shd w:val="clear" w:color="auto" w:fill="auto"/>
            <w:vAlign w:val="center"/>
          </w:tcPr>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 xml:space="preserve">History </w:t>
            </w:r>
          </w:p>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RT hypochondrial pain (2)</w:t>
            </w:r>
          </w:p>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 xml:space="preserve">Accidently discovered (68) </w:t>
            </w:r>
          </w:p>
        </w:tc>
        <w:tc>
          <w:tcPr>
            <w:tcW w:w="2259" w:type="dxa"/>
            <w:tcBorders>
              <w:top w:val="double" w:sz="4" w:space="0" w:color="auto"/>
              <w:left w:val="double" w:sz="4" w:space="0" w:color="auto"/>
              <w:bottom w:val="double" w:sz="4" w:space="0" w:color="auto"/>
              <w:right w:val="double" w:sz="4" w:space="0" w:color="auto"/>
            </w:tcBorders>
            <w:shd w:val="clear" w:color="auto" w:fill="auto"/>
            <w:vAlign w:val="center"/>
          </w:tcPr>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p>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7.5 ± 2.1</w:t>
            </w:r>
          </w:p>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8.8± 3.1</w:t>
            </w:r>
          </w:p>
        </w:tc>
        <w:tc>
          <w:tcPr>
            <w:tcW w:w="1738" w:type="dxa"/>
            <w:tcBorders>
              <w:top w:val="double" w:sz="4" w:space="0" w:color="auto"/>
              <w:left w:val="double" w:sz="4" w:space="0" w:color="auto"/>
              <w:bottom w:val="double" w:sz="4" w:space="0" w:color="auto"/>
              <w:right w:val="thickThinSmallGap" w:sz="18" w:space="0" w:color="auto"/>
            </w:tcBorders>
            <w:shd w:val="clear" w:color="auto" w:fill="auto"/>
            <w:vAlign w:val="center"/>
          </w:tcPr>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0.516</w:t>
            </w:r>
          </w:p>
        </w:tc>
      </w:tr>
      <w:tr w:rsidR="00B876E2" w:rsidRPr="00426E90" w:rsidTr="003273B9">
        <w:trPr>
          <w:trHeight w:val="19"/>
        </w:trPr>
        <w:tc>
          <w:tcPr>
            <w:tcW w:w="4346" w:type="dxa"/>
            <w:tcBorders>
              <w:top w:val="double" w:sz="4" w:space="0" w:color="auto"/>
              <w:left w:val="thickThinSmallGap" w:sz="18" w:space="0" w:color="auto"/>
              <w:bottom w:val="double" w:sz="4" w:space="0" w:color="auto"/>
              <w:right w:val="double" w:sz="4" w:space="0" w:color="auto"/>
            </w:tcBorders>
            <w:shd w:val="clear" w:color="auto" w:fill="auto"/>
            <w:vAlign w:val="center"/>
          </w:tcPr>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 xml:space="preserve">Examination  </w:t>
            </w:r>
          </w:p>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Free (60)</w:t>
            </w:r>
          </w:p>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Diabetes (5)</w:t>
            </w:r>
          </w:p>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Hypertension (2)</w:t>
            </w:r>
          </w:p>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Hypertension &amp;Diabetes (3)</w:t>
            </w:r>
          </w:p>
        </w:tc>
        <w:tc>
          <w:tcPr>
            <w:tcW w:w="2259" w:type="dxa"/>
            <w:tcBorders>
              <w:top w:val="double" w:sz="4" w:space="0" w:color="auto"/>
              <w:left w:val="double" w:sz="4" w:space="0" w:color="auto"/>
              <w:bottom w:val="double" w:sz="4" w:space="0" w:color="auto"/>
              <w:right w:val="double" w:sz="4" w:space="0" w:color="auto"/>
            </w:tcBorders>
            <w:shd w:val="clear" w:color="auto" w:fill="auto"/>
            <w:vAlign w:val="center"/>
          </w:tcPr>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p>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tl/>
              </w:rPr>
              <w:t>8</w:t>
            </w:r>
            <w:r w:rsidRPr="00426E90">
              <w:rPr>
                <w:rFonts w:asciiTheme="majorBidi" w:eastAsiaTheme="minorHAnsi" w:hAnsiTheme="majorBidi" w:cstheme="majorBidi"/>
                <w:b/>
                <w:bCs/>
                <w:sz w:val="20"/>
                <w:szCs w:val="20"/>
              </w:rPr>
              <w:t>.5 ± 3.1</w:t>
            </w:r>
          </w:p>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9.6 ± 3.3</w:t>
            </w:r>
          </w:p>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10.5 ± 0</w:t>
            </w:r>
          </w:p>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11.3 ± 1.2</w:t>
            </w:r>
          </w:p>
        </w:tc>
        <w:tc>
          <w:tcPr>
            <w:tcW w:w="1738" w:type="dxa"/>
            <w:tcBorders>
              <w:top w:val="double" w:sz="4" w:space="0" w:color="auto"/>
              <w:left w:val="double" w:sz="4" w:space="0" w:color="auto"/>
              <w:bottom w:val="double" w:sz="4" w:space="0" w:color="auto"/>
              <w:right w:val="thickThinSmallGap" w:sz="18" w:space="0" w:color="auto"/>
            </w:tcBorders>
            <w:shd w:val="clear" w:color="auto" w:fill="auto"/>
            <w:vAlign w:val="center"/>
          </w:tcPr>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0.291</w:t>
            </w:r>
          </w:p>
        </w:tc>
      </w:tr>
      <w:tr w:rsidR="00B876E2" w:rsidRPr="00426E90" w:rsidTr="003273B9">
        <w:trPr>
          <w:trHeight w:val="19"/>
        </w:trPr>
        <w:tc>
          <w:tcPr>
            <w:tcW w:w="4346" w:type="dxa"/>
            <w:tcBorders>
              <w:top w:val="double" w:sz="4" w:space="0" w:color="auto"/>
              <w:left w:val="thickThinSmallGap" w:sz="18" w:space="0" w:color="auto"/>
              <w:bottom w:val="double" w:sz="4" w:space="0" w:color="auto"/>
              <w:right w:val="double" w:sz="4" w:space="0" w:color="auto"/>
            </w:tcBorders>
            <w:shd w:val="clear" w:color="auto" w:fill="auto"/>
            <w:vAlign w:val="center"/>
          </w:tcPr>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 xml:space="preserve">Liver ultrasonography </w:t>
            </w:r>
          </w:p>
          <w:p w:rsidR="00B876E2" w:rsidRPr="00426E90" w:rsidRDefault="00B876E2" w:rsidP="003273B9">
            <w:pPr>
              <w:bidi w:val="0"/>
              <w:spacing w:after="0" w:line="240" w:lineRule="auto"/>
              <w:jc w:val="both"/>
              <w:rPr>
                <w:rFonts w:asciiTheme="majorBidi" w:eastAsiaTheme="minorHAnsi" w:hAnsiTheme="majorBidi" w:cstheme="majorBidi"/>
                <w:b/>
                <w:bCs/>
                <w:sz w:val="20"/>
                <w:szCs w:val="20"/>
                <w:rtl/>
              </w:rPr>
            </w:pPr>
            <w:r w:rsidRPr="00426E90">
              <w:rPr>
                <w:rFonts w:asciiTheme="majorBidi" w:eastAsiaTheme="minorHAnsi" w:hAnsiTheme="majorBidi" w:cstheme="majorBidi"/>
                <w:b/>
                <w:bCs/>
                <w:sz w:val="20"/>
                <w:szCs w:val="20"/>
              </w:rPr>
              <w:t>Bright liver (9)</w:t>
            </w:r>
          </w:p>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Bright coarse liver (10)</w:t>
            </w:r>
          </w:p>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Bright enlarged liver (6)</w:t>
            </w:r>
          </w:p>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Coarse liver (15)</w:t>
            </w:r>
          </w:p>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Enlarged liver (2)</w:t>
            </w:r>
          </w:p>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Normal (28)</w:t>
            </w:r>
          </w:p>
        </w:tc>
        <w:tc>
          <w:tcPr>
            <w:tcW w:w="2259" w:type="dxa"/>
            <w:tcBorders>
              <w:top w:val="double" w:sz="4" w:space="0" w:color="auto"/>
              <w:left w:val="double" w:sz="4" w:space="0" w:color="auto"/>
              <w:bottom w:val="double" w:sz="4" w:space="0" w:color="auto"/>
              <w:right w:val="double" w:sz="4" w:space="0" w:color="auto"/>
            </w:tcBorders>
            <w:shd w:val="clear" w:color="auto" w:fill="auto"/>
            <w:vAlign w:val="center"/>
          </w:tcPr>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p>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9.7 ±2.9</w:t>
            </w:r>
          </w:p>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tl/>
              </w:rPr>
              <w:t>10</w:t>
            </w:r>
            <w:r w:rsidRPr="00426E90">
              <w:rPr>
                <w:rFonts w:asciiTheme="majorBidi" w:eastAsiaTheme="minorHAnsi" w:hAnsiTheme="majorBidi" w:cstheme="majorBidi"/>
                <w:b/>
                <w:bCs/>
                <w:sz w:val="20"/>
                <w:szCs w:val="20"/>
              </w:rPr>
              <w:t>.6 ±2.1</w:t>
            </w:r>
          </w:p>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tl/>
              </w:rPr>
              <w:t>8</w:t>
            </w:r>
            <w:r w:rsidRPr="00426E90">
              <w:rPr>
                <w:rFonts w:asciiTheme="majorBidi" w:eastAsiaTheme="minorHAnsi" w:hAnsiTheme="majorBidi" w:cstheme="majorBidi"/>
                <w:b/>
                <w:bCs/>
                <w:sz w:val="20"/>
                <w:szCs w:val="20"/>
              </w:rPr>
              <w:t>.2 ±3.7</w:t>
            </w:r>
          </w:p>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tl/>
              </w:rPr>
              <w:t>8</w:t>
            </w:r>
            <w:r w:rsidRPr="00426E90">
              <w:rPr>
                <w:rFonts w:asciiTheme="majorBidi" w:eastAsiaTheme="minorHAnsi" w:hAnsiTheme="majorBidi" w:cstheme="majorBidi"/>
                <w:b/>
                <w:bCs/>
                <w:sz w:val="20"/>
                <w:szCs w:val="20"/>
              </w:rPr>
              <w:t>.1 ±3.6</w:t>
            </w:r>
          </w:p>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5.5 ±3.5</w:t>
            </w:r>
          </w:p>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8.6 ±11.4</w:t>
            </w:r>
          </w:p>
        </w:tc>
        <w:tc>
          <w:tcPr>
            <w:tcW w:w="1738" w:type="dxa"/>
            <w:tcBorders>
              <w:top w:val="double" w:sz="4" w:space="0" w:color="auto"/>
              <w:left w:val="double" w:sz="4" w:space="0" w:color="auto"/>
              <w:bottom w:val="double" w:sz="4" w:space="0" w:color="auto"/>
              <w:right w:val="thickThinSmallGap" w:sz="18" w:space="0" w:color="auto"/>
            </w:tcBorders>
            <w:shd w:val="clear" w:color="auto" w:fill="auto"/>
            <w:vAlign w:val="center"/>
          </w:tcPr>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0.183</w:t>
            </w:r>
          </w:p>
        </w:tc>
      </w:tr>
      <w:tr w:rsidR="00B876E2" w:rsidRPr="00426E90" w:rsidTr="003273B9">
        <w:trPr>
          <w:trHeight w:val="19"/>
        </w:trPr>
        <w:tc>
          <w:tcPr>
            <w:tcW w:w="4346" w:type="dxa"/>
            <w:tcBorders>
              <w:top w:val="double" w:sz="4" w:space="0" w:color="auto"/>
              <w:left w:val="thickThinSmallGap" w:sz="18" w:space="0" w:color="auto"/>
              <w:bottom w:val="double" w:sz="4" w:space="0" w:color="auto"/>
              <w:right w:val="double" w:sz="4" w:space="0" w:color="auto"/>
            </w:tcBorders>
            <w:shd w:val="clear" w:color="auto" w:fill="auto"/>
            <w:vAlign w:val="center"/>
          </w:tcPr>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 xml:space="preserve">Spleen ultrasonography </w:t>
            </w:r>
          </w:p>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Normal (63)</w:t>
            </w:r>
          </w:p>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Mild splenomegaly (7)</w:t>
            </w:r>
          </w:p>
        </w:tc>
        <w:tc>
          <w:tcPr>
            <w:tcW w:w="2259" w:type="dxa"/>
            <w:tcBorders>
              <w:top w:val="double" w:sz="4" w:space="0" w:color="auto"/>
              <w:left w:val="double" w:sz="4" w:space="0" w:color="auto"/>
              <w:bottom w:val="double" w:sz="4" w:space="0" w:color="auto"/>
              <w:right w:val="double" w:sz="4" w:space="0" w:color="auto"/>
            </w:tcBorders>
            <w:shd w:val="clear" w:color="auto" w:fill="auto"/>
            <w:vAlign w:val="center"/>
          </w:tcPr>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p>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8.9 ± 2.9</w:t>
            </w:r>
          </w:p>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8.1 ± 14.7</w:t>
            </w:r>
          </w:p>
        </w:tc>
        <w:tc>
          <w:tcPr>
            <w:tcW w:w="1738" w:type="dxa"/>
            <w:tcBorders>
              <w:top w:val="double" w:sz="4" w:space="0" w:color="auto"/>
              <w:left w:val="double" w:sz="4" w:space="0" w:color="auto"/>
              <w:bottom w:val="double" w:sz="4" w:space="0" w:color="auto"/>
              <w:right w:val="thickThinSmallGap" w:sz="18" w:space="0" w:color="auto"/>
            </w:tcBorders>
            <w:shd w:val="clear" w:color="auto" w:fill="auto"/>
            <w:vAlign w:val="center"/>
          </w:tcPr>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0.875</w:t>
            </w:r>
          </w:p>
        </w:tc>
      </w:tr>
      <w:tr w:rsidR="00B876E2" w:rsidRPr="00426E90" w:rsidTr="003273B9">
        <w:trPr>
          <w:trHeight w:val="19"/>
        </w:trPr>
        <w:tc>
          <w:tcPr>
            <w:tcW w:w="4346" w:type="dxa"/>
            <w:tcBorders>
              <w:top w:val="double" w:sz="4" w:space="0" w:color="auto"/>
              <w:left w:val="thickThinSmallGap" w:sz="18" w:space="0" w:color="auto"/>
              <w:bottom w:val="double" w:sz="4" w:space="0" w:color="auto"/>
              <w:right w:val="double" w:sz="4" w:space="0" w:color="auto"/>
            </w:tcBorders>
            <w:shd w:val="clear" w:color="auto" w:fill="auto"/>
            <w:vAlign w:val="center"/>
          </w:tcPr>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HCV PCR</w:t>
            </w:r>
          </w:p>
        </w:tc>
        <w:tc>
          <w:tcPr>
            <w:tcW w:w="2259" w:type="dxa"/>
            <w:tcBorders>
              <w:top w:val="double" w:sz="4" w:space="0" w:color="auto"/>
              <w:left w:val="double" w:sz="4" w:space="0" w:color="auto"/>
              <w:bottom w:val="double" w:sz="4" w:space="0" w:color="auto"/>
              <w:right w:val="double" w:sz="4" w:space="0" w:color="auto"/>
            </w:tcBorders>
            <w:shd w:val="clear" w:color="auto" w:fill="auto"/>
            <w:vAlign w:val="center"/>
          </w:tcPr>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p>
        </w:tc>
        <w:tc>
          <w:tcPr>
            <w:tcW w:w="1738" w:type="dxa"/>
            <w:tcBorders>
              <w:top w:val="double" w:sz="4" w:space="0" w:color="auto"/>
              <w:left w:val="double" w:sz="4" w:space="0" w:color="auto"/>
              <w:bottom w:val="double" w:sz="4" w:space="0" w:color="auto"/>
              <w:right w:val="thickThinSmallGap" w:sz="18" w:space="0" w:color="auto"/>
            </w:tcBorders>
            <w:shd w:val="clear" w:color="auto" w:fill="auto"/>
            <w:vAlign w:val="center"/>
          </w:tcPr>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p>
        </w:tc>
      </w:tr>
      <w:tr w:rsidR="00B876E2" w:rsidRPr="00426E90" w:rsidTr="003273B9">
        <w:trPr>
          <w:trHeight w:val="19"/>
        </w:trPr>
        <w:tc>
          <w:tcPr>
            <w:tcW w:w="4346" w:type="dxa"/>
            <w:tcBorders>
              <w:top w:val="double" w:sz="4" w:space="0" w:color="auto"/>
              <w:left w:val="thickThinSmallGap" w:sz="18" w:space="0" w:color="auto"/>
              <w:bottom w:val="thinThickSmallGap" w:sz="18" w:space="0" w:color="auto"/>
              <w:right w:val="double" w:sz="4" w:space="0" w:color="auto"/>
            </w:tcBorders>
            <w:shd w:val="clear" w:color="auto" w:fill="auto"/>
            <w:vAlign w:val="center"/>
          </w:tcPr>
          <w:p w:rsidR="00B876E2" w:rsidRPr="00426E90" w:rsidRDefault="00B876E2" w:rsidP="003273B9">
            <w:pPr>
              <w:bidi w:val="0"/>
              <w:spacing w:after="0" w:line="240" w:lineRule="auto"/>
              <w:jc w:val="both"/>
              <w:rPr>
                <w:rFonts w:asciiTheme="majorBidi" w:eastAsiaTheme="minorHAnsi" w:hAnsiTheme="majorBidi" w:cstheme="majorBidi"/>
                <w:b/>
                <w:bCs/>
                <w:sz w:val="20"/>
                <w:szCs w:val="20"/>
                <w:rtl/>
              </w:rPr>
            </w:pPr>
            <w:r w:rsidRPr="00426E90">
              <w:rPr>
                <w:rFonts w:asciiTheme="majorBidi" w:eastAsiaTheme="minorHAnsi" w:hAnsiTheme="majorBidi" w:cstheme="majorBidi"/>
                <w:b/>
                <w:bCs/>
                <w:sz w:val="20"/>
                <w:szCs w:val="20"/>
              </w:rPr>
              <w:t>Low viremia (4)</w:t>
            </w:r>
          </w:p>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Moderate viremia (15)</w:t>
            </w:r>
          </w:p>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High viremia (51)</w:t>
            </w:r>
          </w:p>
        </w:tc>
        <w:tc>
          <w:tcPr>
            <w:tcW w:w="2259" w:type="dxa"/>
            <w:tcBorders>
              <w:top w:val="double" w:sz="4" w:space="0" w:color="auto"/>
              <w:left w:val="double" w:sz="4" w:space="0" w:color="auto"/>
              <w:bottom w:val="thinThickSmallGap" w:sz="18" w:space="0" w:color="auto"/>
              <w:right w:val="double" w:sz="4" w:space="0" w:color="auto"/>
            </w:tcBorders>
            <w:shd w:val="clear" w:color="auto" w:fill="auto"/>
            <w:vAlign w:val="center"/>
          </w:tcPr>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9.7 ± 4.5</w:t>
            </w:r>
          </w:p>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9.3 ± 2.6</w:t>
            </w:r>
          </w:p>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8.6 ± 3.1</w:t>
            </w:r>
          </w:p>
        </w:tc>
        <w:tc>
          <w:tcPr>
            <w:tcW w:w="1738" w:type="dxa"/>
            <w:tcBorders>
              <w:top w:val="double" w:sz="4" w:space="0" w:color="auto"/>
              <w:left w:val="double" w:sz="4" w:space="0" w:color="auto"/>
              <w:bottom w:val="thinThickSmallGap" w:sz="18" w:space="0" w:color="auto"/>
              <w:right w:val="thickThinSmallGap" w:sz="18" w:space="0" w:color="auto"/>
            </w:tcBorders>
            <w:shd w:val="clear" w:color="auto" w:fill="auto"/>
            <w:vAlign w:val="center"/>
          </w:tcPr>
          <w:p w:rsidR="00B876E2" w:rsidRPr="00426E90" w:rsidRDefault="00B876E2"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0.532</w:t>
            </w:r>
          </w:p>
        </w:tc>
      </w:tr>
    </w:tbl>
    <w:p w:rsidR="00351B3C" w:rsidRPr="003273B9" w:rsidRDefault="00826906" w:rsidP="00013B7E">
      <w:pPr>
        <w:bidi w:val="0"/>
        <w:spacing w:after="0" w:line="240" w:lineRule="auto"/>
        <w:jc w:val="center"/>
        <w:rPr>
          <w:rFonts w:asciiTheme="majorBidi" w:eastAsiaTheme="minorHAnsi" w:hAnsiTheme="majorBidi" w:cstheme="majorBidi"/>
          <w:sz w:val="24"/>
          <w:szCs w:val="24"/>
        </w:rPr>
      </w:pPr>
      <w:r w:rsidRPr="003273B9">
        <w:rPr>
          <w:rFonts w:asciiTheme="majorBidi" w:eastAsiaTheme="minorHAnsi" w:hAnsiTheme="majorBidi" w:cstheme="majorBidi"/>
          <w:sz w:val="24"/>
          <w:szCs w:val="24"/>
        </w:rPr>
        <w:t>There was no significant relation between VEGF and laboratory parameter of the study population.</w:t>
      </w:r>
    </w:p>
    <w:p w:rsidR="003273B9" w:rsidRPr="00013B7E" w:rsidRDefault="003273B9" w:rsidP="003273B9">
      <w:pPr>
        <w:bidi w:val="0"/>
        <w:spacing w:after="0" w:line="240" w:lineRule="auto"/>
        <w:jc w:val="both"/>
        <w:rPr>
          <w:rFonts w:asciiTheme="majorBidi" w:eastAsiaTheme="minorHAnsi" w:hAnsiTheme="majorBidi" w:cstheme="majorBidi"/>
          <w:b/>
          <w:bCs/>
          <w:sz w:val="6"/>
          <w:szCs w:val="6"/>
        </w:rPr>
      </w:pPr>
    </w:p>
    <w:p w:rsidR="002516EB" w:rsidRPr="003273B9" w:rsidRDefault="00A30AB1" w:rsidP="00013B7E">
      <w:pPr>
        <w:bidi w:val="0"/>
        <w:spacing w:after="0" w:line="240" w:lineRule="auto"/>
        <w:jc w:val="center"/>
        <w:rPr>
          <w:rFonts w:asciiTheme="majorBidi" w:eastAsiaTheme="minorHAnsi" w:hAnsiTheme="majorBidi" w:cstheme="majorBidi"/>
          <w:sz w:val="24"/>
          <w:szCs w:val="24"/>
        </w:rPr>
      </w:pPr>
      <w:r w:rsidRPr="003273B9">
        <w:rPr>
          <w:rFonts w:asciiTheme="majorBidi" w:eastAsiaTheme="minorHAnsi" w:hAnsiTheme="majorBidi" w:cstheme="majorBidi"/>
          <w:b/>
          <w:bCs/>
          <w:sz w:val="24"/>
          <w:szCs w:val="24"/>
        </w:rPr>
        <w:t>Table [</w:t>
      </w:r>
      <w:r w:rsidR="00272F57" w:rsidRPr="003273B9">
        <w:rPr>
          <w:rFonts w:asciiTheme="majorBidi" w:eastAsiaTheme="minorHAnsi" w:hAnsiTheme="majorBidi" w:cstheme="majorBidi"/>
          <w:b/>
          <w:bCs/>
          <w:sz w:val="24"/>
          <w:szCs w:val="24"/>
        </w:rPr>
        <w:t>2</w:t>
      </w:r>
      <w:r w:rsidRPr="003273B9">
        <w:rPr>
          <w:rFonts w:asciiTheme="majorBidi" w:eastAsiaTheme="minorHAnsi" w:hAnsiTheme="majorBidi" w:cstheme="majorBidi"/>
          <w:b/>
          <w:bCs/>
          <w:sz w:val="24"/>
          <w:szCs w:val="24"/>
        </w:rPr>
        <w:t>]</w:t>
      </w:r>
      <w:r w:rsidR="002516EB" w:rsidRPr="003273B9">
        <w:rPr>
          <w:rFonts w:asciiTheme="majorBidi" w:eastAsiaTheme="minorHAnsi" w:hAnsiTheme="majorBidi" w:cstheme="majorBidi"/>
          <w:b/>
          <w:bCs/>
          <w:sz w:val="24"/>
          <w:szCs w:val="24"/>
        </w:rPr>
        <w:t>:</w:t>
      </w:r>
      <w:r w:rsidR="002516EB" w:rsidRPr="003273B9">
        <w:rPr>
          <w:rFonts w:asciiTheme="majorBidi" w:eastAsiaTheme="minorHAnsi" w:hAnsiTheme="majorBidi" w:cstheme="majorBidi"/>
          <w:sz w:val="24"/>
          <w:szCs w:val="24"/>
        </w:rPr>
        <w:t xml:space="preserve"> Correlation between VEGF and</w:t>
      </w:r>
      <w:r w:rsidR="00351B3C" w:rsidRPr="003273B9">
        <w:rPr>
          <w:rFonts w:asciiTheme="majorBidi" w:eastAsiaTheme="minorHAnsi" w:hAnsiTheme="majorBidi" w:cstheme="majorBidi"/>
          <w:sz w:val="24"/>
          <w:szCs w:val="24"/>
        </w:rPr>
        <w:t xml:space="preserve"> </w:t>
      </w:r>
      <w:r w:rsidR="002516EB" w:rsidRPr="003273B9">
        <w:rPr>
          <w:rFonts w:asciiTheme="majorBidi" w:eastAsiaTheme="minorHAnsi" w:hAnsiTheme="majorBidi" w:cstheme="majorBidi"/>
          <w:sz w:val="24"/>
          <w:szCs w:val="24"/>
        </w:rPr>
        <w:t>laboratory parameters of the studied patients (n= 70).</w:t>
      </w:r>
    </w:p>
    <w:tbl>
      <w:tblPr>
        <w:tblW w:w="8081" w:type="dxa"/>
        <w:jc w:val="center"/>
        <w:tblBorders>
          <w:top w:val="thinThickSmallGap" w:sz="18" w:space="0" w:color="auto"/>
          <w:left w:val="thinThickSmallGap" w:sz="18" w:space="0" w:color="auto"/>
          <w:bottom w:val="thinThickSmallGap" w:sz="18" w:space="0" w:color="auto"/>
          <w:right w:val="thinThickSmallGap" w:sz="18" w:space="0" w:color="auto"/>
          <w:insideH w:val="double" w:sz="4" w:space="0" w:color="auto"/>
          <w:insideV w:val="double" w:sz="4" w:space="0" w:color="auto"/>
        </w:tblBorders>
        <w:tblLook w:val="04A0"/>
      </w:tblPr>
      <w:tblGrid>
        <w:gridCol w:w="4962"/>
        <w:gridCol w:w="1701"/>
        <w:gridCol w:w="1418"/>
      </w:tblGrid>
      <w:tr w:rsidR="002516EB" w:rsidRPr="00426E90" w:rsidTr="001A597B">
        <w:trPr>
          <w:jc w:val="center"/>
        </w:trPr>
        <w:tc>
          <w:tcPr>
            <w:tcW w:w="4962" w:type="dxa"/>
            <w:shd w:val="clear" w:color="auto" w:fill="BFBFBF" w:themeFill="background1" w:themeFillShade="BF"/>
          </w:tcPr>
          <w:p w:rsidR="002516EB" w:rsidRPr="00426E90" w:rsidRDefault="002516EB"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Group</w:t>
            </w:r>
          </w:p>
        </w:tc>
        <w:tc>
          <w:tcPr>
            <w:tcW w:w="1701" w:type="dxa"/>
            <w:shd w:val="clear" w:color="auto" w:fill="BFBFBF"/>
          </w:tcPr>
          <w:p w:rsidR="002516EB" w:rsidRPr="00426E90" w:rsidRDefault="002516EB"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r</w:t>
            </w:r>
          </w:p>
        </w:tc>
        <w:tc>
          <w:tcPr>
            <w:tcW w:w="1418" w:type="dxa"/>
            <w:shd w:val="clear" w:color="auto" w:fill="BFBFBF"/>
          </w:tcPr>
          <w:p w:rsidR="002516EB" w:rsidRPr="00426E90" w:rsidRDefault="002516EB"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P-value</w:t>
            </w:r>
          </w:p>
        </w:tc>
      </w:tr>
      <w:tr w:rsidR="002516EB" w:rsidRPr="00426E90" w:rsidTr="001A597B">
        <w:trPr>
          <w:jc w:val="center"/>
        </w:trPr>
        <w:tc>
          <w:tcPr>
            <w:tcW w:w="4962" w:type="dxa"/>
            <w:shd w:val="clear" w:color="auto" w:fill="auto"/>
          </w:tcPr>
          <w:p w:rsidR="002516EB" w:rsidRPr="00426E90" w:rsidRDefault="002516EB"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HB (g/dl)</w:t>
            </w:r>
          </w:p>
        </w:tc>
        <w:tc>
          <w:tcPr>
            <w:tcW w:w="1701" w:type="dxa"/>
            <w:shd w:val="clear" w:color="auto" w:fill="auto"/>
          </w:tcPr>
          <w:p w:rsidR="002516EB" w:rsidRPr="00426E90" w:rsidRDefault="002516EB"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0.085</w:t>
            </w:r>
          </w:p>
        </w:tc>
        <w:tc>
          <w:tcPr>
            <w:tcW w:w="1418" w:type="dxa"/>
            <w:shd w:val="clear" w:color="auto" w:fill="auto"/>
          </w:tcPr>
          <w:p w:rsidR="002516EB" w:rsidRPr="00426E90" w:rsidRDefault="002516EB"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0.485</w:t>
            </w:r>
          </w:p>
        </w:tc>
      </w:tr>
      <w:tr w:rsidR="002516EB" w:rsidRPr="00426E90" w:rsidTr="001A597B">
        <w:trPr>
          <w:jc w:val="center"/>
        </w:trPr>
        <w:tc>
          <w:tcPr>
            <w:tcW w:w="4962" w:type="dxa"/>
            <w:shd w:val="clear" w:color="auto" w:fill="auto"/>
          </w:tcPr>
          <w:p w:rsidR="002516EB" w:rsidRPr="00426E90" w:rsidRDefault="002516EB"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RBCS (x1,000,000/mm3)</w:t>
            </w:r>
          </w:p>
        </w:tc>
        <w:tc>
          <w:tcPr>
            <w:tcW w:w="1701" w:type="dxa"/>
            <w:shd w:val="clear" w:color="auto" w:fill="auto"/>
          </w:tcPr>
          <w:p w:rsidR="002516EB" w:rsidRPr="00426E90" w:rsidRDefault="002516EB"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0.154</w:t>
            </w:r>
          </w:p>
        </w:tc>
        <w:tc>
          <w:tcPr>
            <w:tcW w:w="1418" w:type="dxa"/>
            <w:shd w:val="clear" w:color="auto" w:fill="auto"/>
          </w:tcPr>
          <w:p w:rsidR="002516EB" w:rsidRPr="00426E90" w:rsidRDefault="002516EB"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0.202</w:t>
            </w:r>
          </w:p>
        </w:tc>
      </w:tr>
      <w:tr w:rsidR="002516EB" w:rsidRPr="00426E90" w:rsidTr="001A597B">
        <w:trPr>
          <w:jc w:val="center"/>
        </w:trPr>
        <w:tc>
          <w:tcPr>
            <w:tcW w:w="4962" w:type="dxa"/>
            <w:shd w:val="clear" w:color="auto" w:fill="auto"/>
          </w:tcPr>
          <w:p w:rsidR="002516EB" w:rsidRPr="00426E90" w:rsidRDefault="002516EB"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WBCS (x1000/mm3)</w:t>
            </w:r>
          </w:p>
        </w:tc>
        <w:tc>
          <w:tcPr>
            <w:tcW w:w="1701" w:type="dxa"/>
            <w:shd w:val="clear" w:color="auto" w:fill="auto"/>
          </w:tcPr>
          <w:p w:rsidR="002516EB" w:rsidRPr="00426E90" w:rsidRDefault="002516EB"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-0.154</w:t>
            </w:r>
          </w:p>
        </w:tc>
        <w:tc>
          <w:tcPr>
            <w:tcW w:w="1418" w:type="dxa"/>
            <w:shd w:val="clear" w:color="auto" w:fill="auto"/>
          </w:tcPr>
          <w:p w:rsidR="002516EB" w:rsidRPr="00426E90" w:rsidRDefault="002516EB"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0.202</w:t>
            </w:r>
          </w:p>
        </w:tc>
      </w:tr>
      <w:tr w:rsidR="002516EB" w:rsidRPr="00426E90" w:rsidTr="001A597B">
        <w:trPr>
          <w:jc w:val="center"/>
        </w:trPr>
        <w:tc>
          <w:tcPr>
            <w:tcW w:w="4962" w:type="dxa"/>
            <w:shd w:val="clear" w:color="auto" w:fill="auto"/>
          </w:tcPr>
          <w:p w:rsidR="002516EB" w:rsidRPr="00426E90" w:rsidRDefault="002516EB"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Platelets (x1,000/mm3)</w:t>
            </w:r>
          </w:p>
        </w:tc>
        <w:tc>
          <w:tcPr>
            <w:tcW w:w="1701" w:type="dxa"/>
            <w:shd w:val="clear" w:color="auto" w:fill="auto"/>
          </w:tcPr>
          <w:p w:rsidR="002516EB" w:rsidRPr="00426E90" w:rsidRDefault="002516EB"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-0.131</w:t>
            </w:r>
          </w:p>
        </w:tc>
        <w:tc>
          <w:tcPr>
            <w:tcW w:w="1418" w:type="dxa"/>
            <w:shd w:val="clear" w:color="auto" w:fill="auto"/>
          </w:tcPr>
          <w:p w:rsidR="002516EB" w:rsidRPr="00426E90" w:rsidRDefault="002516EB"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0.279</w:t>
            </w:r>
          </w:p>
        </w:tc>
      </w:tr>
      <w:tr w:rsidR="002516EB" w:rsidRPr="00426E90" w:rsidTr="001A597B">
        <w:trPr>
          <w:jc w:val="center"/>
        </w:trPr>
        <w:tc>
          <w:tcPr>
            <w:tcW w:w="4962" w:type="dxa"/>
            <w:shd w:val="clear" w:color="auto" w:fill="auto"/>
          </w:tcPr>
          <w:p w:rsidR="002516EB" w:rsidRPr="00426E90" w:rsidRDefault="002516EB"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ALT (IU/l)</w:t>
            </w:r>
          </w:p>
        </w:tc>
        <w:tc>
          <w:tcPr>
            <w:tcW w:w="1701" w:type="dxa"/>
            <w:shd w:val="clear" w:color="auto" w:fill="auto"/>
          </w:tcPr>
          <w:p w:rsidR="002516EB" w:rsidRPr="00426E90" w:rsidRDefault="002516EB"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0.110</w:t>
            </w:r>
          </w:p>
        </w:tc>
        <w:tc>
          <w:tcPr>
            <w:tcW w:w="1418" w:type="dxa"/>
            <w:shd w:val="clear" w:color="auto" w:fill="auto"/>
          </w:tcPr>
          <w:p w:rsidR="002516EB" w:rsidRPr="00426E90" w:rsidRDefault="002516EB"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0.366</w:t>
            </w:r>
          </w:p>
        </w:tc>
      </w:tr>
      <w:tr w:rsidR="002516EB" w:rsidRPr="00426E90" w:rsidTr="001A597B">
        <w:trPr>
          <w:jc w:val="center"/>
        </w:trPr>
        <w:tc>
          <w:tcPr>
            <w:tcW w:w="4962" w:type="dxa"/>
            <w:shd w:val="clear" w:color="auto" w:fill="auto"/>
          </w:tcPr>
          <w:p w:rsidR="002516EB" w:rsidRPr="00426E90" w:rsidRDefault="002516EB"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AST (IU/l)</w:t>
            </w:r>
          </w:p>
        </w:tc>
        <w:tc>
          <w:tcPr>
            <w:tcW w:w="1701" w:type="dxa"/>
            <w:shd w:val="clear" w:color="auto" w:fill="auto"/>
          </w:tcPr>
          <w:p w:rsidR="002516EB" w:rsidRPr="00426E90" w:rsidRDefault="002516EB"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0.083</w:t>
            </w:r>
          </w:p>
        </w:tc>
        <w:tc>
          <w:tcPr>
            <w:tcW w:w="1418" w:type="dxa"/>
            <w:shd w:val="clear" w:color="auto" w:fill="auto"/>
          </w:tcPr>
          <w:p w:rsidR="002516EB" w:rsidRPr="00426E90" w:rsidRDefault="002516EB"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0.495</w:t>
            </w:r>
          </w:p>
        </w:tc>
      </w:tr>
      <w:tr w:rsidR="002516EB" w:rsidRPr="00426E90" w:rsidTr="001A597B">
        <w:trPr>
          <w:jc w:val="center"/>
        </w:trPr>
        <w:tc>
          <w:tcPr>
            <w:tcW w:w="4962" w:type="dxa"/>
            <w:shd w:val="clear" w:color="auto" w:fill="auto"/>
          </w:tcPr>
          <w:p w:rsidR="002516EB" w:rsidRPr="00426E90" w:rsidRDefault="002516EB"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Bilirubin (mg/dl)</w:t>
            </w:r>
          </w:p>
        </w:tc>
        <w:tc>
          <w:tcPr>
            <w:tcW w:w="1701" w:type="dxa"/>
            <w:shd w:val="clear" w:color="auto" w:fill="auto"/>
          </w:tcPr>
          <w:p w:rsidR="002516EB" w:rsidRPr="00426E90" w:rsidRDefault="002516EB"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-0.030</w:t>
            </w:r>
          </w:p>
        </w:tc>
        <w:tc>
          <w:tcPr>
            <w:tcW w:w="1418" w:type="dxa"/>
            <w:shd w:val="clear" w:color="auto" w:fill="auto"/>
          </w:tcPr>
          <w:p w:rsidR="002516EB" w:rsidRPr="00426E90" w:rsidRDefault="002516EB"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0.807</w:t>
            </w:r>
          </w:p>
        </w:tc>
      </w:tr>
      <w:tr w:rsidR="002516EB" w:rsidRPr="00426E90" w:rsidTr="001A597B">
        <w:trPr>
          <w:jc w:val="center"/>
        </w:trPr>
        <w:tc>
          <w:tcPr>
            <w:tcW w:w="4962" w:type="dxa"/>
            <w:shd w:val="clear" w:color="auto" w:fill="auto"/>
          </w:tcPr>
          <w:p w:rsidR="002516EB" w:rsidRPr="00426E90" w:rsidRDefault="002516EB"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Albumin (mg/dl)</w:t>
            </w:r>
          </w:p>
        </w:tc>
        <w:tc>
          <w:tcPr>
            <w:tcW w:w="1701" w:type="dxa"/>
            <w:shd w:val="clear" w:color="auto" w:fill="auto"/>
          </w:tcPr>
          <w:p w:rsidR="002516EB" w:rsidRPr="00426E90" w:rsidRDefault="002516EB"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-0.051</w:t>
            </w:r>
          </w:p>
        </w:tc>
        <w:tc>
          <w:tcPr>
            <w:tcW w:w="1418" w:type="dxa"/>
            <w:shd w:val="clear" w:color="auto" w:fill="auto"/>
          </w:tcPr>
          <w:p w:rsidR="002516EB" w:rsidRPr="00426E90" w:rsidRDefault="002516EB"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0.676</w:t>
            </w:r>
          </w:p>
        </w:tc>
      </w:tr>
      <w:tr w:rsidR="002516EB" w:rsidRPr="00426E90" w:rsidTr="001A597B">
        <w:trPr>
          <w:jc w:val="center"/>
        </w:trPr>
        <w:tc>
          <w:tcPr>
            <w:tcW w:w="4962" w:type="dxa"/>
            <w:shd w:val="clear" w:color="auto" w:fill="auto"/>
          </w:tcPr>
          <w:p w:rsidR="002516EB" w:rsidRPr="00426E90" w:rsidRDefault="002516EB"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Prothrombin time (sec)</w:t>
            </w:r>
          </w:p>
        </w:tc>
        <w:tc>
          <w:tcPr>
            <w:tcW w:w="1701" w:type="dxa"/>
            <w:shd w:val="clear" w:color="auto" w:fill="auto"/>
          </w:tcPr>
          <w:p w:rsidR="002516EB" w:rsidRPr="00426E90" w:rsidRDefault="002516EB"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0.057</w:t>
            </w:r>
          </w:p>
        </w:tc>
        <w:tc>
          <w:tcPr>
            <w:tcW w:w="1418" w:type="dxa"/>
            <w:shd w:val="clear" w:color="auto" w:fill="auto"/>
          </w:tcPr>
          <w:p w:rsidR="002516EB" w:rsidRPr="00426E90" w:rsidRDefault="002516EB"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0.641</w:t>
            </w:r>
          </w:p>
        </w:tc>
      </w:tr>
      <w:tr w:rsidR="002516EB" w:rsidRPr="00426E90" w:rsidTr="001A597B">
        <w:trPr>
          <w:jc w:val="center"/>
        </w:trPr>
        <w:tc>
          <w:tcPr>
            <w:tcW w:w="4962" w:type="dxa"/>
            <w:shd w:val="clear" w:color="auto" w:fill="auto"/>
          </w:tcPr>
          <w:p w:rsidR="002516EB" w:rsidRPr="00426E90" w:rsidRDefault="002516EB"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Prothrombin concentration</w:t>
            </w:r>
          </w:p>
        </w:tc>
        <w:tc>
          <w:tcPr>
            <w:tcW w:w="1701" w:type="dxa"/>
            <w:shd w:val="clear" w:color="auto" w:fill="auto"/>
          </w:tcPr>
          <w:p w:rsidR="002516EB" w:rsidRPr="00426E90" w:rsidRDefault="002516EB"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-0.166</w:t>
            </w:r>
          </w:p>
        </w:tc>
        <w:tc>
          <w:tcPr>
            <w:tcW w:w="1418" w:type="dxa"/>
            <w:shd w:val="clear" w:color="auto" w:fill="auto"/>
          </w:tcPr>
          <w:p w:rsidR="002516EB" w:rsidRPr="00426E90" w:rsidRDefault="002516EB"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0.169</w:t>
            </w:r>
          </w:p>
        </w:tc>
      </w:tr>
      <w:tr w:rsidR="002516EB" w:rsidRPr="00426E90" w:rsidTr="001A597B">
        <w:trPr>
          <w:jc w:val="center"/>
        </w:trPr>
        <w:tc>
          <w:tcPr>
            <w:tcW w:w="4962" w:type="dxa"/>
            <w:shd w:val="clear" w:color="auto" w:fill="auto"/>
          </w:tcPr>
          <w:p w:rsidR="002516EB" w:rsidRPr="00426E90" w:rsidRDefault="002516EB"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Alpha fetoprotein</w:t>
            </w:r>
          </w:p>
        </w:tc>
        <w:tc>
          <w:tcPr>
            <w:tcW w:w="1701" w:type="dxa"/>
            <w:shd w:val="clear" w:color="auto" w:fill="auto"/>
          </w:tcPr>
          <w:p w:rsidR="002516EB" w:rsidRPr="00426E90" w:rsidRDefault="002516EB"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0.194</w:t>
            </w:r>
          </w:p>
        </w:tc>
        <w:tc>
          <w:tcPr>
            <w:tcW w:w="1418" w:type="dxa"/>
            <w:shd w:val="clear" w:color="auto" w:fill="auto"/>
          </w:tcPr>
          <w:p w:rsidR="002516EB" w:rsidRPr="00426E90" w:rsidRDefault="002516EB"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0.108</w:t>
            </w:r>
          </w:p>
        </w:tc>
      </w:tr>
      <w:tr w:rsidR="002516EB" w:rsidRPr="00426E90" w:rsidTr="001A597B">
        <w:trPr>
          <w:jc w:val="center"/>
        </w:trPr>
        <w:tc>
          <w:tcPr>
            <w:tcW w:w="4962" w:type="dxa"/>
            <w:shd w:val="clear" w:color="auto" w:fill="auto"/>
          </w:tcPr>
          <w:p w:rsidR="002516EB" w:rsidRPr="00426E90" w:rsidRDefault="002516EB" w:rsidP="003273B9">
            <w:pPr>
              <w:bidi w:val="0"/>
              <w:spacing w:after="0" w:line="240" w:lineRule="auto"/>
              <w:jc w:val="both"/>
              <w:rPr>
                <w:rFonts w:asciiTheme="majorBidi" w:eastAsiaTheme="minorHAnsi" w:hAnsiTheme="majorBidi" w:cstheme="majorBidi"/>
                <w:b/>
                <w:bCs/>
                <w:sz w:val="20"/>
                <w:szCs w:val="20"/>
                <w:rtl/>
              </w:rPr>
            </w:pPr>
            <w:r w:rsidRPr="00426E90">
              <w:rPr>
                <w:rFonts w:asciiTheme="majorBidi" w:eastAsiaTheme="minorHAnsi" w:hAnsiTheme="majorBidi" w:cstheme="majorBidi"/>
                <w:b/>
                <w:bCs/>
                <w:sz w:val="20"/>
                <w:szCs w:val="20"/>
              </w:rPr>
              <w:t>HCV PCR</w:t>
            </w:r>
          </w:p>
        </w:tc>
        <w:tc>
          <w:tcPr>
            <w:tcW w:w="1701" w:type="dxa"/>
            <w:shd w:val="clear" w:color="auto" w:fill="auto"/>
          </w:tcPr>
          <w:p w:rsidR="002516EB" w:rsidRPr="00426E90" w:rsidRDefault="002516EB"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-0.171</w:t>
            </w:r>
          </w:p>
        </w:tc>
        <w:tc>
          <w:tcPr>
            <w:tcW w:w="1418" w:type="dxa"/>
            <w:shd w:val="clear" w:color="auto" w:fill="auto"/>
          </w:tcPr>
          <w:p w:rsidR="002516EB" w:rsidRPr="00426E90" w:rsidRDefault="002516EB" w:rsidP="003273B9">
            <w:pPr>
              <w:bidi w:val="0"/>
              <w:spacing w:after="0" w:line="240" w:lineRule="auto"/>
              <w:jc w:val="both"/>
              <w:rPr>
                <w:rFonts w:asciiTheme="majorBidi" w:eastAsiaTheme="minorHAnsi" w:hAnsiTheme="majorBidi" w:cstheme="majorBidi"/>
                <w:b/>
                <w:bCs/>
                <w:sz w:val="20"/>
                <w:szCs w:val="20"/>
              </w:rPr>
            </w:pPr>
            <w:r w:rsidRPr="00426E90">
              <w:rPr>
                <w:rFonts w:asciiTheme="majorBidi" w:eastAsiaTheme="minorHAnsi" w:hAnsiTheme="majorBidi" w:cstheme="majorBidi"/>
                <w:b/>
                <w:bCs/>
                <w:sz w:val="20"/>
                <w:szCs w:val="20"/>
              </w:rPr>
              <w:t>0.156</w:t>
            </w:r>
          </w:p>
        </w:tc>
      </w:tr>
    </w:tbl>
    <w:p w:rsidR="008F79AA" w:rsidRPr="003273B9" w:rsidRDefault="00826906" w:rsidP="003273B9">
      <w:pPr>
        <w:bidi w:val="0"/>
        <w:spacing w:after="0" w:line="240" w:lineRule="auto"/>
        <w:jc w:val="both"/>
        <w:rPr>
          <w:rFonts w:asciiTheme="majorBidi" w:eastAsiaTheme="minorHAnsi" w:hAnsiTheme="majorBidi" w:cstheme="majorBidi"/>
          <w:sz w:val="24"/>
          <w:szCs w:val="24"/>
        </w:rPr>
      </w:pPr>
      <w:r w:rsidRPr="003273B9">
        <w:rPr>
          <w:rFonts w:asciiTheme="majorBidi" w:eastAsiaTheme="minorHAnsi" w:hAnsiTheme="majorBidi" w:cstheme="majorBidi"/>
          <w:sz w:val="24"/>
          <w:szCs w:val="24"/>
        </w:rPr>
        <w:t xml:space="preserve">Relation between stage of </w:t>
      </w:r>
      <w:r w:rsidR="00FC6BAE" w:rsidRPr="003273B9">
        <w:rPr>
          <w:rFonts w:asciiTheme="majorBidi" w:eastAsiaTheme="minorHAnsi" w:hAnsiTheme="majorBidi" w:cstheme="majorBidi"/>
          <w:sz w:val="24"/>
          <w:szCs w:val="24"/>
        </w:rPr>
        <w:t xml:space="preserve">fibrosis and laboratory finding was done there were significant relation between the stage of fibrosis and </w:t>
      </w:r>
      <w:r w:rsidR="00F47C51" w:rsidRPr="003273B9">
        <w:rPr>
          <w:rFonts w:asciiTheme="majorBidi" w:eastAsiaTheme="minorHAnsi" w:hAnsiTheme="majorBidi" w:cstheme="majorBidi"/>
          <w:sz w:val="24"/>
          <w:szCs w:val="24"/>
        </w:rPr>
        <w:t>platelet</w:t>
      </w:r>
      <w:r w:rsidR="00FC6BAE" w:rsidRPr="003273B9">
        <w:rPr>
          <w:rFonts w:asciiTheme="majorBidi" w:eastAsiaTheme="minorHAnsi" w:hAnsiTheme="majorBidi" w:cstheme="majorBidi"/>
          <w:sz w:val="24"/>
          <w:szCs w:val="24"/>
        </w:rPr>
        <w:t xml:space="preserve"> count</w:t>
      </w:r>
      <w:r w:rsidR="008F79AA" w:rsidRPr="003273B9">
        <w:rPr>
          <w:rFonts w:asciiTheme="majorBidi" w:eastAsiaTheme="minorHAnsi" w:hAnsiTheme="majorBidi" w:cstheme="majorBidi"/>
          <w:sz w:val="24"/>
          <w:szCs w:val="24"/>
        </w:rPr>
        <w:t>,</w:t>
      </w:r>
      <w:r w:rsidR="00351B3C" w:rsidRPr="003273B9">
        <w:rPr>
          <w:rFonts w:asciiTheme="majorBidi" w:eastAsiaTheme="minorHAnsi" w:hAnsiTheme="majorBidi" w:cstheme="majorBidi"/>
          <w:sz w:val="24"/>
          <w:szCs w:val="24"/>
        </w:rPr>
        <w:t xml:space="preserve"> also, the</w:t>
      </w:r>
      <w:r w:rsidR="008F79AA" w:rsidRPr="003273B9">
        <w:rPr>
          <w:rFonts w:asciiTheme="majorBidi" w:eastAsiaTheme="minorHAnsi" w:hAnsiTheme="majorBidi" w:cstheme="majorBidi"/>
          <w:sz w:val="24"/>
          <w:szCs w:val="24"/>
        </w:rPr>
        <w:t xml:space="preserve"> level of liver enzy</w:t>
      </w:r>
      <w:r w:rsidR="00BE1976" w:rsidRPr="003273B9">
        <w:rPr>
          <w:rFonts w:asciiTheme="majorBidi" w:eastAsiaTheme="minorHAnsi" w:hAnsiTheme="majorBidi" w:cstheme="majorBidi"/>
          <w:sz w:val="24"/>
          <w:szCs w:val="24"/>
        </w:rPr>
        <w:t>me (AST and ALT) significantly related</w:t>
      </w:r>
      <w:r w:rsidR="008F79AA" w:rsidRPr="003273B9">
        <w:rPr>
          <w:rFonts w:asciiTheme="majorBidi" w:eastAsiaTheme="minorHAnsi" w:hAnsiTheme="majorBidi" w:cstheme="majorBidi"/>
          <w:sz w:val="24"/>
          <w:szCs w:val="24"/>
        </w:rPr>
        <w:t xml:space="preserve"> </w:t>
      </w:r>
      <w:r w:rsidR="00BE1976" w:rsidRPr="003273B9">
        <w:rPr>
          <w:rFonts w:asciiTheme="majorBidi" w:eastAsiaTheme="minorHAnsi" w:hAnsiTheme="majorBidi" w:cstheme="majorBidi"/>
          <w:sz w:val="24"/>
          <w:szCs w:val="24"/>
        </w:rPr>
        <w:t xml:space="preserve">to the </w:t>
      </w:r>
      <w:r w:rsidR="008F79AA" w:rsidRPr="003273B9">
        <w:rPr>
          <w:rFonts w:asciiTheme="majorBidi" w:eastAsiaTheme="minorHAnsi" w:hAnsiTheme="majorBidi" w:cstheme="majorBidi"/>
          <w:sz w:val="24"/>
          <w:szCs w:val="24"/>
        </w:rPr>
        <w:t>fibrosis stage</w:t>
      </w:r>
      <w:r w:rsidR="00916800" w:rsidRPr="003273B9">
        <w:rPr>
          <w:rFonts w:asciiTheme="majorBidi" w:eastAsiaTheme="minorHAnsi" w:hAnsiTheme="majorBidi" w:cstheme="majorBidi"/>
          <w:sz w:val="24"/>
          <w:szCs w:val="24"/>
        </w:rPr>
        <w:t xml:space="preserve">, </w:t>
      </w:r>
      <w:r w:rsidR="008F79AA" w:rsidRPr="003273B9">
        <w:rPr>
          <w:rFonts w:asciiTheme="majorBidi" w:eastAsiaTheme="minorHAnsi" w:hAnsiTheme="majorBidi" w:cstheme="majorBidi"/>
          <w:sz w:val="24"/>
          <w:szCs w:val="24"/>
        </w:rPr>
        <w:t xml:space="preserve">Serum </w:t>
      </w:r>
      <w:r w:rsidR="00916800" w:rsidRPr="003273B9">
        <w:rPr>
          <w:rFonts w:asciiTheme="majorBidi" w:eastAsiaTheme="minorHAnsi" w:hAnsiTheme="majorBidi" w:cstheme="majorBidi"/>
          <w:sz w:val="24"/>
          <w:szCs w:val="24"/>
        </w:rPr>
        <w:t xml:space="preserve">albumin significantly </w:t>
      </w:r>
      <w:r w:rsidR="00BE1976" w:rsidRPr="003273B9">
        <w:rPr>
          <w:rFonts w:asciiTheme="majorBidi" w:eastAsiaTheme="minorHAnsi" w:hAnsiTheme="majorBidi" w:cstheme="majorBidi"/>
          <w:sz w:val="24"/>
          <w:szCs w:val="24"/>
        </w:rPr>
        <w:lastRenderedPageBreak/>
        <w:t xml:space="preserve">related to </w:t>
      </w:r>
      <w:r w:rsidR="00916800" w:rsidRPr="003273B9">
        <w:rPr>
          <w:rFonts w:asciiTheme="majorBidi" w:eastAsiaTheme="minorHAnsi" w:hAnsiTheme="majorBidi" w:cstheme="majorBidi"/>
          <w:sz w:val="24"/>
          <w:szCs w:val="24"/>
        </w:rPr>
        <w:t>fibrosis stage</w:t>
      </w:r>
      <w:r w:rsidR="008F79AA" w:rsidRPr="003273B9">
        <w:rPr>
          <w:rFonts w:asciiTheme="majorBidi" w:eastAsiaTheme="minorHAnsi" w:hAnsiTheme="majorBidi" w:cstheme="majorBidi"/>
          <w:sz w:val="24"/>
          <w:szCs w:val="24"/>
        </w:rPr>
        <w:t>.</w:t>
      </w:r>
      <w:r w:rsidR="00BE1976" w:rsidRPr="003273B9">
        <w:rPr>
          <w:rFonts w:asciiTheme="majorBidi" w:eastAsiaTheme="minorHAnsi" w:hAnsiTheme="majorBidi" w:cstheme="majorBidi"/>
          <w:sz w:val="24"/>
          <w:szCs w:val="24"/>
        </w:rPr>
        <w:t xml:space="preserve"> </w:t>
      </w:r>
      <w:r w:rsidR="008F79AA" w:rsidRPr="003273B9">
        <w:rPr>
          <w:rFonts w:asciiTheme="majorBidi" w:eastAsiaTheme="minorHAnsi" w:hAnsiTheme="majorBidi" w:cstheme="majorBidi"/>
          <w:sz w:val="24"/>
          <w:szCs w:val="24"/>
        </w:rPr>
        <w:t xml:space="preserve">The most important findings that VEGF level were significantly </w:t>
      </w:r>
      <w:r w:rsidR="00BE1976" w:rsidRPr="003273B9">
        <w:rPr>
          <w:rFonts w:asciiTheme="majorBidi" w:eastAsiaTheme="minorHAnsi" w:hAnsiTheme="majorBidi" w:cstheme="majorBidi"/>
          <w:sz w:val="24"/>
          <w:szCs w:val="24"/>
        </w:rPr>
        <w:t xml:space="preserve">related to </w:t>
      </w:r>
      <w:r w:rsidR="008F79AA" w:rsidRPr="003273B9">
        <w:rPr>
          <w:rFonts w:asciiTheme="majorBidi" w:eastAsiaTheme="minorHAnsi" w:hAnsiTheme="majorBidi" w:cstheme="majorBidi"/>
          <w:sz w:val="24"/>
          <w:szCs w:val="24"/>
        </w:rPr>
        <w:t>fibrosis stage</w:t>
      </w:r>
      <w:r w:rsidR="00BE1976" w:rsidRPr="003273B9">
        <w:rPr>
          <w:rFonts w:asciiTheme="majorBidi" w:eastAsiaTheme="minorHAnsi" w:hAnsiTheme="majorBidi" w:cstheme="majorBidi"/>
          <w:sz w:val="24"/>
          <w:szCs w:val="24"/>
        </w:rPr>
        <w:t>.</w:t>
      </w:r>
      <w:r w:rsidR="008F79AA" w:rsidRPr="003273B9">
        <w:rPr>
          <w:rFonts w:asciiTheme="majorBidi" w:eastAsiaTheme="minorHAnsi" w:hAnsiTheme="majorBidi" w:cstheme="majorBidi"/>
          <w:sz w:val="24"/>
          <w:szCs w:val="24"/>
        </w:rPr>
        <w:t xml:space="preserve"> </w:t>
      </w:r>
    </w:p>
    <w:p w:rsidR="003273B9" w:rsidRPr="00013B7E" w:rsidRDefault="003273B9" w:rsidP="003273B9">
      <w:pPr>
        <w:bidi w:val="0"/>
        <w:spacing w:after="0" w:line="240" w:lineRule="auto"/>
        <w:jc w:val="both"/>
        <w:rPr>
          <w:rFonts w:asciiTheme="majorBidi" w:eastAsiaTheme="minorHAnsi" w:hAnsiTheme="majorBidi" w:cstheme="majorBidi"/>
          <w:b/>
          <w:bCs/>
          <w:sz w:val="12"/>
          <w:szCs w:val="12"/>
        </w:rPr>
      </w:pPr>
    </w:p>
    <w:p w:rsidR="00021C29" w:rsidRPr="003273B9" w:rsidRDefault="00916800" w:rsidP="00013B7E">
      <w:pPr>
        <w:bidi w:val="0"/>
        <w:spacing w:after="0" w:line="240" w:lineRule="auto"/>
        <w:jc w:val="center"/>
        <w:rPr>
          <w:rFonts w:asciiTheme="majorBidi" w:eastAsiaTheme="minorHAnsi" w:hAnsiTheme="majorBidi" w:cstheme="majorBidi"/>
          <w:sz w:val="24"/>
          <w:szCs w:val="24"/>
        </w:rPr>
      </w:pPr>
      <w:r w:rsidRPr="003273B9">
        <w:rPr>
          <w:rFonts w:asciiTheme="majorBidi" w:eastAsiaTheme="minorHAnsi" w:hAnsiTheme="majorBidi" w:cstheme="majorBidi"/>
          <w:b/>
          <w:bCs/>
          <w:sz w:val="24"/>
          <w:szCs w:val="24"/>
        </w:rPr>
        <w:t>Table [</w:t>
      </w:r>
      <w:r w:rsidR="00272F57" w:rsidRPr="003273B9">
        <w:rPr>
          <w:rFonts w:asciiTheme="majorBidi" w:eastAsiaTheme="minorHAnsi" w:hAnsiTheme="majorBidi" w:cstheme="majorBidi"/>
          <w:b/>
          <w:bCs/>
          <w:sz w:val="24"/>
          <w:szCs w:val="24"/>
        </w:rPr>
        <w:t>3</w:t>
      </w:r>
      <w:r w:rsidRPr="003273B9">
        <w:rPr>
          <w:rFonts w:asciiTheme="majorBidi" w:eastAsiaTheme="minorHAnsi" w:hAnsiTheme="majorBidi" w:cstheme="majorBidi"/>
          <w:b/>
          <w:bCs/>
          <w:sz w:val="24"/>
          <w:szCs w:val="24"/>
        </w:rPr>
        <w:t>]: Relation</w:t>
      </w:r>
      <w:r w:rsidR="006E6277" w:rsidRPr="003273B9">
        <w:rPr>
          <w:rFonts w:asciiTheme="majorBidi" w:eastAsiaTheme="minorHAnsi" w:hAnsiTheme="majorBidi" w:cstheme="majorBidi"/>
          <w:b/>
          <w:bCs/>
          <w:sz w:val="24"/>
          <w:szCs w:val="24"/>
        </w:rPr>
        <w:t xml:space="preserve"> between fibrosis stage and laboratory data of the studied patients.</w:t>
      </w:r>
    </w:p>
    <w:tbl>
      <w:tblPr>
        <w:tblW w:w="8211" w:type="dxa"/>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4"/>
        <w:gridCol w:w="1570"/>
        <w:gridCol w:w="1448"/>
        <w:gridCol w:w="1691"/>
        <w:gridCol w:w="1088"/>
      </w:tblGrid>
      <w:tr w:rsidR="00FC6BAE" w:rsidRPr="00426E90" w:rsidTr="003273B9">
        <w:trPr>
          <w:trHeight w:val="49"/>
        </w:trPr>
        <w:tc>
          <w:tcPr>
            <w:tcW w:w="2414" w:type="dxa"/>
            <w:vMerge w:val="restart"/>
            <w:tcBorders>
              <w:top w:val="thickThinSmallGap" w:sz="18" w:space="0" w:color="auto"/>
              <w:left w:val="thickThinSmallGap" w:sz="18" w:space="0" w:color="auto"/>
              <w:bottom w:val="thickThinSmallGap" w:sz="18" w:space="0" w:color="auto"/>
              <w:right w:val="thickThinSmallGap" w:sz="18" w:space="0" w:color="auto"/>
            </w:tcBorders>
            <w:shd w:val="clear" w:color="auto" w:fill="BFBFBF"/>
            <w:hideMark/>
          </w:tcPr>
          <w:p w:rsidR="00FC6BAE" w:rsidRPr="00426E90" w:rsidRDefault="00FC6BAE" w:rsidP="003273B9">
            <w:pPr>
              <w:bidi w:val="0"/>
              <w:spacing w:after="0" w:line="240" w:lineRule="auto"/>
              <w:ind w:right="-111"/>
              <w:jc w:val="both"/>
              <w:rPr>
                <w:rFonts w:asciiTheme="majorBidi" w:eastAsia="Times New Roman" w:hAnsiTheme="majorBidi" w:cstheme="majorBidi"/>
                <w:b/>
                <w:bCs/>
                <w:sz w:val="20"/>
                <w:szCs w:val="20"/>
              </w:rPr>
            </w:pPr>
            <w:r w:rsidRPr="00426E90">
              <w:rPr>
                <w:rFonts w:asciiTheme="majorBidi" w:hAnsiTheme="majorBidi" w:cstheme="majorBidi"/>
                <w:b/>
                <w:bCs/>
                <w:sz w:val="20"/>
                <w:szCs w:val="20"/>
              </w:rPr>
              <w:t xml:space="preserve">Parameter </w:t>
            </w:r>
          </w:p>
        </w:tc>
        <w:tc>
          <w:tcPr>
            <w:tcW w:w="4709" w:type="dxa"/>
            <w:gridSpan w:val="3"/>
            <w:tcBorders>
              <w:top w:val="thickThinSmallGap" w:sz="18" w:space="0" w:color="auto"/>
              <w:left w:val="thickThinSmallGap" w:sz="18" w:space="0" w:color="auto"/>
              <w:bottom w:val="single" w:sz="4" w:space="0" w:color="auto"/>
              <w:right w:val="thickThinSmallGap" w:sz="18" w:space="0" w:color="auto"/>
            </w:tcBorders>
            <w:shd w:val="clear" w:color="auto" w:fill="BFBFBF"/>
            <w:hideMark/>
          </w:tcPr>
          <w:p w:rsidR="00FC6BAE" w:rsidRPr="00426E90" w:rsidRDefault="00FC6BAE" w:rsidP="003273B9">
            <w:pPr>
              <w:bidi w:val="0"/>
              <w:spacing w:after="0" w:line="240" w:lineRule="auto"/>
              <w:jc w:val="both"/>
              <w:rPr>
                <w:rFonts w:asciiTheme="majorBidi" w:hAnsiTheme="majorBidi" w:cstheme="majorBidi"/>
                <w:b/>
                <w:bCs/>
                <w:sz w:val="20"/>
                <w:szCs w:val="20"/>
              </w:rPr>
            </w:pPr>
            <w:r w:rsidRPr="00426E90">
              <w:rPr>
                <w:rFonts w:asciiTheme="majorBidi" w:hAnsiTheme="majorBidi" w:cstheme="majorBidi"/>
                <w:b/>
                <w:bCs/>
                <w:sz w:val="20"/>
                <w:szCs w:val="20"/>
              </w:rPr>
              <w:t>Fibrosis stage</w:t>
            </w:r>
          </w:p>
        </w:tc>
        <w:tc>
          <w:tcPr>
            <w:tcW w:w="1088" w:type="dxa"/>
            <w:vMerge w:val="restart"/>
            <w:tcBorders>
              <w:top w:val="thickThinSmallGap" w:sz="18" w:space="0" w:color="auto"/>
              <w:left w:val="thickThinSmallGap" w:sz="18" w:space="0" w:color="auto"/>
              <w:bottom w:val="thickThinSmallGap" w:sz="18" w:space="0" w:color="auto"/>
              <w:right w:val="thickThinSmallGap" w:sz="18" w:space="0" w:color="auto"/>
            </w:tcBorders>
            <w:shd w:val="clear" w:color="auto" w:fill="BFBFBF"/>
            <w:hideMark/>
          </w:tcPr>
          <w:p w:rsidR="00FC6BAE" w:rsidRPr="00426E90" w:rsidRDefault="00FC6BAE" w:rsidP="003273B9">
            <w:pPr>
              <w:bidi w:val="0"/>
              <w:spacing w:after="0" w:line="240" w:lineRule="auto"/>
              <w:ind w:left="-105" w:right="-101"/>
              <w:jc w:val="both"/>
              <w:rPr>
                <w:rFonts w:asciiTheme="majorBidi" w:hAnsiTheme="majorBidi" w:cstheme="majorBidi"/>
                <w:b/>
                <w:bCs/>
                <w:sz w:val="20"/>
                <w:szCs w:val="20"/>
              </w:rPr>
            </w:pPr>
            <w:r w:rsidRPr="00426E90">
              <w:rPr>
                <w:rFonts w:asciiTheme="majorBidi" w:hAnsiTheme="majorBidi" w:cstheme="majorBidi"/>
                <w:b/>
                <w:bCs/>
                <w:sz w:val="20"/>
                <w:szCs w:val="20"/>
              </w:rPr>
              <w:t>P-value</w:t>
            </w:r>
          </w:p>
        </w:tc>
      </w:tr>
      <w:tr w:rsidR="00FC6BAE" w:rsidRPr="00426E90" w:rsidTr="003273B9">
        <w:trPr>
          <w:trHeight w:val="49"/>
        </w:trPr>
        <w:tc>
          <w:tcPr>
            <w:tcW w:w="2414" w:type="dxa"/>
            <w:vMerge/>
            <w:tcBorders>
              <w:top w:val="thickThinSmallGap" w:sz="18" w:space="0" w:color="auto"/>
              <w:left w:val="thickThinSmallGap" w:sz="18" w:space="0" w:color="auto"/>
              <w:bottom w:val="thickThinSmallGap" w:sz="18" w:space="0" w:color="auto"/>
              <w:right w:val="thickThinSmallGap" w:sz="18" w:space="0" w:color="auto"/>
            </w:tcBorders>
            <w:vAlign w:val="center"/>
            <w:hideMark/>
          </w:tcPr>
          <w:p w:rsidR="00FC6BAE" w:rsidRPr="00426E90" w:rsidRDefault="00FC6BAE" w:rsidP="003273B9">
            <w:pPr>
              <w:bidi w:val="0"/>
              <w:spacing w:after="0" w:line="240" w:lineRule="auto"/>
              <w:jc w:val="both"/>
              <w:rPr>
                <w:rFonts w:asciiTheme="majorBidi" w:hAnsiTheme="majorBidi" w:cstheme="majorBidi"/>
                <w:b/>
                <w:bCs/>
                <w:sz w:val="20"/>
                <w:szCs w:val="20"/>
              </w:rPr>
            </w:pPr>
          </w:p>
        </w:tc>
        <w:tc>
          <w:tcPr>
            <w:tcW w:w="1570" w:type="dxa"/>
            <w:tcBorders>
              <w:top w:val="single" w:sz="4" w:space="0" w:color="auto"/>
              <w:left w:val="thickThinSmallGap" w:sz="18" w:space="0" w:color="auto"/>
              <w:bottom w:val="thickThinSmallGap" w:sz="18" w:space="0" w:color="auto"/>
              <w:right w:val="double" w:sz="4" w:space="0" w:color="auto"/>
            </w:tcBorders>
            <w:shd w:val="clear" w:color="auto" w:fill="BFBFBF"/>
            <w:hideMark/>
          </w:tcPr>
          <w:p w:rsidR="00FC6BAE" w:rsidRPr="00426E90" w:rsidRDefault="00FC6BAE" w:rsidP="003273B9">
            <w:pPr>
              <w:bidi w:val="0"/>
              <w:spacing w:after="0" w:line="240" w:lineRule="auto"/>
              <w:ind w:right="-105"/>
              <w:jc w:val="both"/>
              <w:rPr>
                <w:rFonts w:asciiTheme="majorBidi" w:hAnsiTheme="majorBidi" w:cstheme="majorBidi"/>
                <w:b/>
                <w:bCs/>
                <w:sz w:val="20"/>
                <w:szCs w:val="20"/>
              </w:rPr>
            </w:pPr>
            <w:r w:rsidRPr="00426E90">
              <w:rPr>
                <w:rFonts w:asciiTheme="majorBidi" w:hAnsiTheme="majorBidi" w:cstheme="majorBidi"/>
                <w:b/>
                <w:bCs/>
                <w:sz w:val="20"/>
                <w:szCs w:val="20"/>
              </w:rPr>
              <w:t>F1</w:t>
            </w:r>
          </w:p>
          <w:p w:rsidR="00FC6BAE" w:rsidRPr="00426E90" w:rsidRDefault="00FC6BAE" w:rsidP="003273B9">
            <w:pPr>
              <w:bidi w:val="0"/>
              <w:spacing w:after="0" w:line="240" w:lineRule="auto"/>
              <w:ind w:right="-105"/>
              <w:jc w:val="both"/>
              <w:rPr>
                <w:rFonts w:asciiTheme="majorBidi" w:hAnsiTheme="majorBidi" w:cstheme="majorBidi"/>
                <w:b/>
                <w:bCs/>
                <w:sz w:val="20"/>
                <w:szCs w:val="20"/>
              </w:rPr>
            </w:pPr>
            <w:r w:rsidRPr="00426E90">
              <w:rPr>
                <w:rFonts w:asciiTheme="majorBidi" w:hAnsiTheme="majorBidi" w:cstheme="majorBidi"/>
                <w:b/>
                <w:bCs/>
                <w:sz w:val="20"/>
                <w:szCs w:val="20"/>
              </w:rPr>
              <w:t>(N= 28)</w:t>
            </w:r>
          </w:p>
        </w:tc>
        <w:tc>
          <w:tcPr>
            <w:tcW w:w="1448" w:type="dxa"/>
            <w:tcBorders>
              <w:top w:val="single" w:sz="4" w:space="0" w:color="auto"/>
              <w:left w:val="double" w:sz="4" w:space="0" w:color="auto"/>
              <w:bottom w:val="thickThinSmallGap" w:sz="18" w:space="0" w:color="auto"/>
              <w:right w:val="double" w:sz="4" w:space="0" w:color="auto"/>
            </w:tcBorders>
            <w:shd w:val="clear" w:color="auto" w:fill="BFBFBF"/>
            <w:hideMark/>
          </w:tcPr>
          <w:p w:rsidR="00FC6BAE" w:rsidRPr="00426E90" w:rsidRDefault="00FC6BAE" w:rsidP="003273B9">
            <w:pPr>
              <w:bidi w:val="0"/>
              <w:spacing w:after="0" w:line="240" w:lineRule="auto"/>
              <w:ind w:right="-105"/>
              <w:jc w:val="both"/>
              <w:rPr>
                <w:rFonts w:asciiTheme="majorBidi" w:hAnsiTheme="majorBidi" w:cstheme="majorBidi"/>
                <w:b/>
                <w:bCs/>
                <w:sz w:val="20"/>
                <w:szCs w:val="20"/>
              </w:rPr>
            </w:pPr>
            <w:r w:rsidRPr="00426E90">
              <w:rPr>
                <w:rFonts w:asciiTheme="majorBidi" w:hAnsiTheme="majorBidi" w:cstheme="majorBidi"/>
                <w:b/>
                <w:bCs/>
                <w:sz w:val="20"/>
                <w:szCs w:val="20"/>
              </w:rPr>
              <w:t>F2</w:t>
            </w:r>
          </w:p>
          <w:p w:rsidR="00FC6BAE" w:rsidRPr="00426E90" w:rsidRDefault="00FC6BAE" w:rsidP="003273B9">
            <w:pPr>
              <w:bidi w:val="0"/>
              <w:spacing w:after="0" w:line="240" w:lineRule="auto"/>
              <w:ind w:right="-105"/>
              <w:jc w:val="both"/>
              <w:rPr>
                <w:rFonts w:asciiTheme="majorBidi" w:hAnsiTheme="majorBidi" w:cstheme="majorBidi"/>
                <w:b/>
                <w:bCs/>
                <w:sz w:val="20"/>
                <w:szCs w:val="20"/>
              </w:rPr>
            </w:pPr>
            <w:r w:rsidRPr="00426E90">
              <w:rPr>
                <w:rFonts w:asciiTheme="majorBidi" w:hAnsiTheme="majorBidi" w:cstheme="majorBidi"/>
                <w:b/>
                <w:bCs/>
                <w:sz w:val="20"/>
                <w:szCs w:val="20"/>
              </w:rPr>
              <w:t>(N= 22)</w:t>
            </w:r>
          </w:p>
        </w:tc>
        <w:tc>
          <w:tcPr>
            <w:tcW w:w="1691" w:type="dxa"/>
            <w:tcBorders>
              <w:top w:val="single" w:sz="4" w:space="0" w:color="auto"/>
              <w:left w:val="double" w:sz="4" w:space="0" w:color="auto"/>
              <w:bottom w:val="thickThinSmallGap" w:sz="18" w:space="0" w:color="auto"/>
              <w:right w:val="thickThinSmallGap" w:sz="18" w:space="0" w:color="auto"/>
            </w:tcBorders>
            <w:shd w:val="clear" w:color="auto" w:fill="BFBFBF"/>
            <w:hideMark/>
          </w:tcPr>
          <w:p w:rsidR="00FC6BAE" w:rsidRPr="00426E90" w:rsidRDefault="00FC6BAE" w:rsidP="003273B9">
            <w:pPr>
              <w:bidi w:val="0"/>
              <w:spacing w:after="0" w:line="240" w:lineRule="auto"/>
              <w:ind w:right="-105"/>
              <w:jc w:val="both"/>
              <w:rPr>
                <w:rFonts w:asciiTheme="majorBidi" w:hAnsiTheme="majorBidi" w:cstheme="majorBidi"/>
                <w:b/>
                <w:bCs/>
                <w:sz w:val="20"/>
                <w:szCs w:val="20"/>
              </w:rPr>
            </w:pPr>
            <w:r w:rsidRPr="00426E90">
              <w:rPr>
                <w:rFonts w:asciiTheme="majorBidi" w:hAnsiTheme="majorBidi" w:cstheme="majorBidi"/>
                <w:b/>
                <w:bCs/>
                <w:sz w:val="20"/>
                <w:szCs w:val="20"/>
              </w:rPr>
              <w:t>F3</w:t>
            </w:r>
          </w:p>
          <w:p w:rsidR="00FC6BAE" w:rsidRPr="00426E90" w:rsidRDefault="00FC6BAE" w:rsidP="003273B9">
            <w:pPr>
              <w:bidi w:val="0"/>
              <w:spacing w:after="0" w:line="240" w:lineRule="auto"/>
              <w:ind w:right="-105"/>
              <w:jc w:val="both"/>
              <w:rPr>
                <w:rFonts w:asciiTheme="majorBidi" w:hAnsiTheme="majorBidi" w:cstheme="majorBidi"/>
                <w:b/>
                <w:bCs/>
                <w:sz w:val="20"/>
                <w:szCs w:val="20"/>
              </w:rPr>
            </w:pPr>
            <w:r w:rsidRPr="00426E90">
              <w:rPr>
                <w:rFonts w:asciiTheme="majorBidi" w:hAnsiTheme="majorBidi" w:cstheme="majorBidi"/>
                <w:b/>
                <w:bCs/>
                <w:sz w:val="20"/>
                <w:szCs w:val="20"/>
              </w:rPr>
              <w:t>(N= 20)</w:t>
            </w:r>
          </w:p>
        </w:tc>
        <w:tc>
          <w:tcPr>
            <w:tcW w:w="1088" w:type="dxa"/>
            <w:vMerge/>
            <w:tcBorders>
              <w:top w:val="thickThinSmallGap" w:sz="18" w:space="0" w:color="auto"/>
              <w:left w:val="thickThinSmallGap" w:sz="18" w:space="0" w:color="auto"/>
              <w:bottom w:val="thickThinSmallGap" w:sz="18" w:space="0" w:color="auto"/>
              <w:right w:val="thickThinSmallGap" w:sz="18" w:space="0" w:color="auto"/>
            </w:tcBorders>
            <w:vAlign w:val="center"/>
            <w:hideMark/>
          </w:tcPr>
          <w:p w:rsidR="00FC6BAE" w:rsidRPr="00426E90" w:rsidRDefault="00FC6BAE" w:rsidP="003273B9">
            <w:pPr>
              <w:bidi w:val="0"/>
              <w:spacing w:after="0" w:line="240" w:lineRule="auto"/>
              <w:jc w:val="both"/>
              <w:rPr>
                <w:rFonts w:asciiTheme="majorBidi" w:hAnsiTheme="majorBidi" w:cstheme="majorBidi"/>
                <w:b/>
                <w:bCs/>
                <w:sz w:val="20"/>
                <w:szCs w:val="20"/>
              </w:rPr>
            </w:pPr>
          </w:p>
        </w:tc>
      </w:tr>
      <w:tr w:rsidR="00FC6BAE" w:rsidRPr="00426E90" w:rsidTr="003273B9">
        <w:trPr>
          <w:trHeight w:val="49"/>
        </w:trPr>
        <w:tc>
          <w:tcPr>
            <w:tcW w:w="2414" w:type="dxa"/>
            <w:tcBorders>
              <w:top w:val="double" w:sz="4" w:space="0" w:color="auto"/>
              <w:left w:val="thickThinSmallGap" w:sz="18" w:space="0" w:color="auto"/>
              <w:bottom w:val="double" w:sz="4" w:space="0" w:color="auto"/>
              <w:right w:val="double" w:sz="4" w:space="0" w:color="auto"/>
            </w:tcBorders>
            <w:vAlign w:val="center"/>
            <w:hideMark/>
          </w:tcPr>
          <w:p w:rsidR="00FC6BAE" w:rsidRPr="00426E90" w:rsidRDefault="00FC6BAE" w:rsidP="003273B9">
            <w:pPr>
              <w:bidi w:val="0"/>
              <w:spacing w:after="0" w:line="240" w:lineRule="auto"/>
              <w:ind w:right="-111"/>
              <w:jc w:val="both"/>
              <w:rPr>
                <w:rFonts w:asciiTheme="majorBidi" w:hAnsiTheme="majorBidi" w:cstheme="majorBidi"/>
                <w:b/>
                <w:bCs/>
                <w:sz w:val="20"/>
                <w:szCs w:val="20"/>
              </w:rPr>
            </w:pPr>
            <w:r w:rsidRPr="00426E90">
              <w:rPr>
                <w:rFonts w:asciiTheme="majorBidi" w:hAnsiTheme="majorBidi" w:cstheme="majorBidi"/>
                <w:b/>
                <w:bCs/>
                <w:sz w:val="20"/>
                <w:szCs w:val="20"/>
              </w:rPr>
              <w:t>HB (g/dl)</w:t>
            </w:r>
          </w:p>
          <w:p w:rsidR="00FC6BAE" w:rsidRPr="00426E90" w:rsidRDefault="00FC6BAE" w:rsidP="003273B9">
            <w:pPr>
              <w:bidi w:val="0"/>
              <w:spacing w:after="0" w:line="240" w:lineRule="auto"/>
              <w:ind w:left="322" w:right="-111"/>
              <w:jc w:val="both"/>
              <w:rPr>
                <w:rFonts w:asciiTheme="majorBidi" w:hAnsiTheme="majorBidi" w:cstheme="majorBidi"/>
                <w:b/>
                <w:bCs/>
                <w:sz w:val="20"/>
                <w:szCs w:val="20"/>
              </w:rPr>
            </w:pPr>
            <w:r w:rsidRPr="00426E90">
              <w:rPr>
                <w:rFonts w:asciiTheme="majorBidi" w:hAnsiTheme="majorBidi" w:cstheme="majorBidi"/>
                <w:b/>
                <w:bCs/>
                <w:sz w:val="20"/>
                <w:szCs w:val="20"/>
              </w:rPr>
              <w:t>Mean± S.D.</w:t>
            </w:r>
          </w:p>
        </w:tc>
        <w:tc>
          <w:tcPr>
            <w:tcW w:w="1570" w:type="dxa"/>
            <w:tcBorders>
              <w:top w:val="double" w:sz="4" w:space="0" w:color="auto"/>
              <w:left w:val="double" w:sz="4" w:space="0" w:color="auto"/>
              <w:bottom w:val="double" w:sz="4" w:space="0" w:color="auto"/>
              <w:right w:val="double" w:sz="4" w:space="0" w:color="auto"/>
            </w:tcBorders>
            <w:vAlign w:val="center"/>
          </w:tcPr>
          <w:p w:rsidR="00FC6BAE" w:rsidRPr="00426E90" w:rsidRDefault="00FC6BAE" w:rsidP="003273B9">
            <w:pPr>
              <w:bidi w:val="0"/>
              <w:spacing w:after="0" w:line="240" w:lineRule="auto"/>
              <w:ind w:right="-114"/>
              <w:jc w:val="both"/>
              <w:rPr>
                <w:rFonts w:asciiTheme="majorBidi" w:hAnsiTheme="majorBidi" w:cstheme="majorBidi"/>
                <w:b/>
                <w:bCs/>
                <w:sz w:val="20"/>
                <w:szCs w:val="20"/>
              </w:rPr>
            </w:pPr>
          </w:p>
          <w:p w:rsidR="00FC6BAE" w:rsidRPr="00426E90" w:rsidRDefault="00FC6BAE" w:rsidP="003273B9">
            <w:pPr>
              <w:bidi w:val="0"/>
              <w:spacing w:after="0" w:line="240" w:lineRule="auto"/>
              <w:ind w:left="32" w:right="-114"/>
              <w:jc w:val="both"/>
              <w:rPr>
                <w:rFonts w:asciiTheme="majorBidi" w:hAnsiTheme="majorBidi" w:cstheme="majorBidi"/>
                <w:b/>
                <w:bCs/>
                <w:sz w:val="20"/>
                <w:szCs w:val="20"/>
              </w:rPr>
            </w:pPr>
            <w:r w:rsidRPr="00426E90">
              <w:rPr>
                <w:rFonts w:asciiTheme="majorBidi" w:hAnsiTheme="majorBidi" w:cstheme="majorBidi"/>
                <w:b/>
                <w:bCs/>
                <w:sz w:val="20"/>
                <w:szCs w:val="20"/>
              </w:rPr>
              <w:t>14.4 ± 1.5</w:t>
            </w:r>
          </w:p>
          <w:p w:rsidR="00FC6BAE" w:rsidRPr="00426E90" w:rsidRDefault="00FC6BAE" w:rsidP="003273B9">
            <w:pPr>
              <w:bidi w:val="0"/>
              <w:spacing w:after="0" w:line="240" w:lineRule="auto"/>
              <w:ind w:left="-103" w:right="-114"/>
              <w:jc w:val="both"/>
              <w:rPr>
                <w:rFonts w:asciiTheme="majorBidi" w:hAnsiTheme="majorBidi" w:cstheme="majorBidi"/>
                <w:b/>
                <w:bCs/>
                <w:sz w:val="20"/>
                <w:szCs w:val="20"/>
              </w:rPr>
            </w:pPr>
          </w:p>
        </w:tc>
        <w:tc>
          <w:tcPr>
            <w:tcW w:w="1448" w:type="dxa"/>
            <w:tcBorders>
              <w:top w:val="double" w:sz="4" w:space="0" w:color="auto"/>
              <w:left w:val="double" w:sz="4" w:space="0" w:color="auto"/>
              <w:bottom w:val="double" w:sz="4" w:space="0" w:color="auto"/>
              <w:right w:val="double" w:sz="4" w:space="0" w:color="auto"/>
            </w:tcBorders>
            <w:vAlign w:val="center"/>
          </w:tcPr>
          <w:p w:rsidR="00FC6BAE" w:rsidRPr="00426E90" w:rsidRDefault="00FC6BAE" w:rsidP="003273B9">
            <w:pPr>
              <w:bidi w:val="0"/>
              <w:spacing w:after="0" w:line="240" w:lineRule="auto"/>
              <w:ind w:right="-105"/>
              <w:jc w:val="both"/>
              <w:rPr>
                <w:rFonts w:asciiTheme="majorBidi" w:hAnsiTheme="majorBidi" w:cstheme="majorBidi"/>
                <w:b/>
                <w:bCs/>
                <w:sz w:val="20"/>
                <w:szCs w:val="20"/>
              </w:rPr>
            </w:pPr>
          </w:p>
          <w:p w:rsidR="00FC6BAE" w:rsidRPr="00426E90" w:rsidRDefault="00FC6BAE" w:rsidP="003273B9">
            <w:pPr>
              <w:bidi w:val="0"/>
              <w:spacing w:after="0" w:line="240" w:lineRule="auto"/>
              <w:ind w:left="32" w:right="-114"/>
              <w:jc w:val="both"/>
              <w:rPr>
                <w:rFonts w:asciiTheme="majorBidi" w:hAnsiTheme="majorBidi" w:cstheme="majorBidi"/>
                <w:b/>
                <w:bCs/>
                <w:sz w:val="20"/>
                <w:szCs w:val="20"/>
              </w:rPr>
            </w:pPr>
            <w:r w:rsidRPr="00426E90">
              <w:rPr>
                <w:rFonts w:asciiTheme="majorBidi" w:hAnsiTheme="majorBidi" w:cstheme="majorBidi"/>
                <w:b/>
                <w:bCs/>
                <w:sz w:val="20"/>
                <w:szCs w:val="20"/>
              </w:rPr>
              <w:t>14.1 ± 2.1</w:t>
            </w:r>
          </w:p>
          <w:p w:rsidR="00FC6BAE" w:rsidRPr="00426E90" w:rsidRDefault="00FC6BAE" w:rsidP="003273B9">
            <w:pPr>
              <w:bidi w:val="0"/>
              <w:spacing w:after="0" w:line="240" w:lineRule="auto"/>
              <w:ind w:left="-103" w:right="-114"/>
              <w:jc w:val="both"/>
              <w:rPr>
                <w:rFonts w:asciiTheme="majorBidi" w:hAnsiTheme="majorBidi" w:cstheme="majorBidi"/>
                <w:b/>
                <w:bCs/>
                <w:sz w:val="20"/>
                <w:szCs w:val="20"/>
              </w:rPr>
            </w:pPr>
          </w:p>
        </w:tc>
        <w:tc>
          <w:tcPr>
            <w:tcW w:w="1691" w:type="dxa"/>
            <w:tcBorders>
              <w:top w:val="double" w:sz="4" w:space="0" w:color="auto"/>
              <w:left w:val="double" w:sz="4" w:space="0" w:color="auto"/>
              <w:bottom w:val="double" w:sz="4" w:space="0" w:color="auto"/>
              <w:right w:val="double" w:sz="4" w:space="0" w:color="auto"/>
            </w:tcBorders>
            <w:vAlign w:val="center"/>
          </w:tcPr>
          <w:p w:rsidR="00FC6BAE" w:rsidRPr="00426E90" w:rsidRDefault="00FC6BAE" w:rsidP="003273B9">
            <w:pPr>
              <w:bidi w:val="0"/>
              <w:spacing w:after="0" w:line="240" w:lineRule="auto"/>
              <w:ind w:right="-105"/>
              <w:jc w:val="both"/>
              <w:rPr>
                <w:rFonts w:asciiTheme="majorBidi" w:hAnsiTheme="majorBidi" w:cstheme="majorBidi"/>
                <w:b/>
                <w:bCs/>
                <w:sz w:val="20"/>
                <w:szCs w:val="20"/>
              </w:rPr>
            </w:pPr>
          </w:p>
          <w:p w:rsidR="00FC6BAE" w:rsidRPr="00426E90" w:rsidRDefault="00FC6BAE" w:rsidP="003273B9">
            <w:pPr>
              <w:bidi w:val="0"/>
              <w:spacing w:after="0" w:line="240" w:lineRule="auto"/>
              <w:ind w:left="32" w:right="-114"/>
              <w:jc w:val="both"/>
              <w:rPr>
                <w:rFonts w:asciiTheme="majorBidi" w:hAnsiTheme="majorBidi" w:cstheme="majorBidi"/>
                <w:b/>
                <w:bCs/>
                <w:sz w:val="20"/>
                <w:szCs w:val="20"/>
              </w:rPr>
            </w:pPr>
            <w:r w:rsidRPr="00426E90">
              <w:rPr>
                <w:rFonts w:asciiTheme="majorBidi" w:hAnsiTheme="majorBidi" w:cstheme="majorBidi"/>
                <w:b/>
                <w:bCs/>
                <w:sz w:val="20"/>
                <w:szCs w:val="20"/>
              </w:rPr>
              <w:t>13.9 ± 1.8</w:t>
            </w:r>
          </w:p>
          <w:p w:rsidR="00FC6BAE" w:rsidRPr="00426E90" w:rsidRDefault="00FC6BAE" w:rsidP="003273B9">
            <w:pPr>
              <w:bidi w:val="0"/>
              <w:spacing w:after="0" w:line="240" w:lineRule="auto"/>
              <w:ind w:left="-103" w:right="-114"/>
              <w:jc w:val="both"/>
              <w:rPr>
                <w:rFonts w:asciiTheme="majorBidi" w:hAnsiTheme="majorBidi" w:cstheme="majorBidi"/>
                <w:b/>
                <w:bCs/>
                <w:sz w:val="20"/>
                <w:szCs w:val="20"/>
              </w:rPr>
            </w:pPr>
          </w:p>
        </w:tc>
        <w:tc>
          <w:tcPr>
            <w:tcW w:w="1088" w:type="dxa"/>
            <w:tcBorders>
              <w:top w:val="double" w:sz="4" w:space="0" w:color="auto"/>
              <w:left w:val="double" w:sz="4" w:space="0" w:color="auto"/>
              <w:bottom w:val="double" w:sz="4" w:space="0" w:color="auto"/>
              <w:right w:val="thickThinSmallGap" w:sz="18" w:space="0" w:color="auto"/>
            </w:tcBorders>
            <w:vAlign w:val="center"/>
          </w:tcPr>
          <w:p w:rsidR="00FC6BAE" w:rsidRPr="00426E90" w:rsidRDefault="00FC6BAE" w:rsidP="003273B9">
            <w:pPr>
              <w:bidi w:val="0"/>
              <w:spacing w:after="0" w:line="240" w:lineRule="auto"/>
              <w:jc w:val="both"/>
              <w:rPr>
                <w:rFonts w:asciiTheme="majorBidi" w:hAnsiTheme="majorBidi" w:cstheme="majorBidi"/>
                <w:b/>
                <w:bCs/>
                <w:sz w:val="20"/>
                <w:szCs w:val="20"/>
              </w:rPr>
            </w:pPr>
          </w:p>
          <w:p w:rsidR="00FC6BAE" w:rsidRPr="00426E90" w:rsidRDefault="00FC6BAE" w:rsidP="003273B9">
            <w:pPr>
              <w:bidi w:val="0"/>
              <w:spacing w:after="0" w:line="240" w:lineRule="auto"/>
              <w:ind w:left="-112"/>
              <w:jc w:val="both"/>
              <w:rPr>
                <w:rFonts w:asciiTheme="majorBidi" w:hAnsiTheme="majorBidi" w:cstheme="majorBidi"/>
                <w:b/>
                <w:bCs/>
                <w:sz w:val="20"/>
                <w:szCs w:val="20"/>
              </w:rPr>
            </w:pPr>
            <w:r w:rsidRPr="00426E90">
              <w:rPr>
                <w:rFonts w:asciiTheme="majorBidi" w:hAnsiTheme="majorBidi" w:cstheme="majorBidi"/>
                <w:b/>
                <w:bCs/>
                <w:sz w:val="20"/>
                <w:szCs w:val="20"/>
              </w:rPr>
              <w:t>0.640</w:t>
            </w:r>
          </w:p>
        </w:tc>
      </w:tr>
      <w:tr w:rsidR="00FC6BAE" w:rsidRPr="00426E90" w:rsidTr="003273B9">
        <w:trPr>
          <w:trHeight w:val="49"/>
        </w:trPr>
        <w:tc>
          <w:tcPr>
            <w:tcW w:w="2414" w:type="dxa"/>
            <w:tcBorders>
              <w:top w:val="double" w:sz="4" w:space="0" w:color="auto"/>
              <w:left w:val="thickThinSmallGap" w:sz="18" w:space="0" w:color="auto"/>
              <w:bottom w:val="double" w:sz="4" w:space="0" w:color="auto"/>
              <w:right w:val="double" w:sz="4" w:space="0" w:color="auto"/>
            </w:tcBorders>
            <w:vAlign w:val="center"/>
            <w:hideMark/>
          </w:tcPr>
          <w:p w:rsidR="00FC6BAE" w:rsidRPr="00426E90" w:rsidRDefault="00FC6BAE" w:rsidP="003273B9">
            <w:pPr>
              <w:bidi w:val="0"/>
              <w:spacing w:after="0" w:line="240" w:lineRule="auto"/>
              <w:ind w:right="-111"/>
              <w:jc w:val="both"/>
              <w:rPr>
                <w:rFonts w:asciiTheme="majorBidi" w:hAnsiTheme="majorBidi" w:cstheme="majorBidi"/>
                <w:b/>
                <w:bCs/>
                <w:sz w:val="20"/>
                <w:szCs w:val="20"/>
              </w:rPr>
            </w:pPr>
            <w:r w:rsidRPr="00426E90">
              <w:rPr>
                <w:rFonts w:asciiTheme="majorBidi" w:hAnsiTheme="majorBidi" w:cstheme="majorBidi"/>
                <w:b/>
                <w:bCs/>
                <w:sz w:val="20"/>
                <w:szCs w:val="20"/>
              </w:rPr>
              <w:t>RBCS (x1,000,000/mm</w:t>
            </w:r>
            <w:r w:rsidRPr="00426E90">
              <w:rPr>
                <w:rFonts w:asciiTheme="majorBidi" w:hAnsiTheme="majorBidi" w:cstheme="majorBidi"/>
                <w:b/>
                <w:bCs/>
                <w:sz w:val="20"/>
                <w:szCs w:val="20"/>
                <w:vertAlign w:val="superscript"/>
              </w:rPr>
              <w:t>3</w:t>
            </w:r>
            <w:r w:rsidRPr="00426E90">
              <w:rPr>
                <w:rFonts w:asciiTheme="majorBidi" w:hAnsiTheme="majorBidi" w:cstheme="majorBidi"/>
                <w:b/>
                <w:bCs/>
                <w:sz w:val="20"/>
                <w:szCs w:val="20"/>
              </w:rPr>
              <w:t>)</w:t>
            </w:r>
          </w:p>
          <w:p w:rsidR="00FC6BAE" w:rsidRPr="00426E90" w:rsidRDefault="00FC6BAE" w:rsidP="003273B9">
            <w:pPr>
              <w:bidi w:val="0"/>
              <w:spacing w:after="0" w:line="240" w:lineRule="auto"/>
              <w:ind w:left="322" w:right="-111"/>
              <w:jc w:val="both"/>
              <w:rPr>
                <w:rFonts w:asciiTheme="majorBidi" w:hAnsiTheme="majorBidi" w:cstheme="majorBidi"/>
                <w:b/>
                <w:bCs/>
                <w:sz w:val="20"/>
                <w:szCs w:val="20"/>
              </w:rPr>
            </w:pPr>
            <w:r w:rsidRPr="00426E90">
              <w:rPr>
                <w:rFonts w:asciiTheme="majorBidi" w:hAnsiTheme="majorBidi" w:cstheme="majorBidi"/>
                <w:b/>
                <w:bCs/>
                <w:sz w:val="20"/>
                <w:szCs w:val="20"/>
              </w:rPr>
              <w:t>Mean± S.D.</w:t>
            </w:r>
          </w:p>
          <w:p w:rsidR="00FC6BAE" w:rsidRPr="00426E90" w:rsidRDefault="00FC6BAE" w:rsidP="003273B9">
            <w:pPr>
              <w:bidi w:val="0"/>
              <w:spacing w:after="0" w:line="240" w:lineRule="auto"/>
              <w:ind w:left="314" w:right="-114"/>
              <w:jc w:val="both"/>
              <w:rPr>
                <w:rFonts w:asciiTheme="majorBidi" w:hAnsiTheme="majorBidi" w:cstheme="majorBidi"/>
                <w:b/>
                <w:bCs/>
                <w:sz w:val="20"/>
                <w:szCs w:val="20"/>
              </w:rPr>
            </w:pPr>
          </w:p>
        </w:tc>
        <w:tc>
          <w:tcPr>
            <w:tcW w:w="1570" w:type="dxa"/>
            <w:tcBorders>
              <w:top w:val="double" w:sz="4" w:space="0" w:color="auto"/>
              <w:left w:val="double" w:sz="4" w:space="0" w:color="auto"/>
              <w:bottom w:val="double" w:sz="4" w:space="0" w:color="auto"/>
              <w:right w:val="double" w:sz="4" w:space="0" w:color="auto"/>
            </w:tcBorders>
            <w:vAlign w:val="center"/>
          </w:tcPr>
          <w:p w:rsidR="00FC6BAE" w:rsidRPr="00426E90" w:rsidRDefault="00FC6BAE" w:rsidP="003273B9">
            <w:pPr>
              <w:bidi w:val="0"/>
              <w:spacing w:after="0" w:line="240" w:lineRule="auto"/>
              <w:ind w:right="-114"/>
              <w:jc w:val="both"/>
              <w:rPr>
                <w:rFonts w:asciiTheme="majorBidi" w:hAnsiTheme="majorBidi" w:cstheme="majorBidi"/>
                <w:b/>
                <w:bCs/>
                <w:sz w:val="20"/>
                <w:szCs w:val="20"/>
              </w:rPr>
            </w:pPr>
          </w:p>
          <w:p w:rsidR="00FC6BAE" w:rsidRPr="00426E90" w:rsidRDefault="00FC6BAE" w:rsidP="003273B9">
            <w:pPr>
              <w:bidi w:val="0"/>
              <w:spacing w:after="0" w:line="240" w:lineRule="auto"/>
              <w:ind w:left="32" w:right="-114"/>
              <w:jc w:val="both"/>
              <w:rPr>
                <w:rFonts w:asciiTheme="majorBidi" w:hAnsiTheme="majorBidi" w:cstheme="majorBidi"/>
                <w:b/>
                <w:bCs/>
                <w:sz w:val="20"/>
                <w:szCs w:val="20"/>
              </w:rPr>
            </w:pPr>
            <w:r w:rsidRPr="00426E90">
              <w:rPr>
                <w:rFonts w:asciiTheme="majorBidi" w:hAnsiTheme="majorBidi" w:cstheme="majorBidi"/>
                <w:b/>
                <w:bCs/>
                <w:sz w:val="20"/>
                <w:szCs w:val="20"/>
              </w:rPr>
              <w:t>5.5 ± 0.9</w:t>
            </w:r>
          </w:p>
          <w:p w:rsidR="00FC6BAE" w:rsidRPr="00426E90" w:rsidRDefault="00FC6BAE" w:rsidP="003273B9">
            <w:pPr>
              <w:bidi w:val="0"/>
              <w:spacing w:after="0" w:line="240" w:lineRule="auto"/>
              <w:ind w:left="-103" w:right="-114"/>
              <w:jc w:val="both"/>
              <w:rPr>
                <w:rFonts w:asciiTheme="majorBidi" w:hAnsiTheme="majorBidi" w:cstheme="majorBidi"/>
                <w:b/>
                <w:bCs/>
                <w:sz w:val="20"/>
                <w:szCs w:val="20"/>
              </w:rPr>
            </w:pPr>
          </w:p>
        </w:tc>
        <w:tc>
          <w:tcPr>
            <w:tcW w:w="1448" w:type="dxa"/>
            <w:tcBorders>
              <w:top w:val="double" w:sz="4" w:space="0" w:color="auto"/>
              <w:left w:val="double" w:sz="4" w:space="0" w:color="auto"/>
              <w:bottom w:val="double" w:sz="4" w:space="0" w:color="auto"/>
              <w:right w:val="double" w:sz="4" w:space="0" w:color="auto"/>
            </w:tcBorders>
            <w:vAlign w:val="center"/>
          </w:tcPr>
          <w:p w:rsidR="00FC6BAE" w:rsidRPr="00426E90" w:rsidRDefault="00FC6BAE" w:rsidP="003273B9">
            <w:pPr>
              <w:bidi w:val="0"/>
              <w:spacing w:after="0" w:line="240" w:lineRule="auto"/>
              <w:ind w:right="-105"/>
              <w:jc w:val="both"/>
              <w:rPr>
                <w:rFonts w:asciiTheme="majorBidi" w:hAnsiTheme="majorBidi" w:cstheme="majorBidi"/>
                <w:b/>
                <w:bCs/>
                <w:sz w:val="20"/>
                <w:szCs w:val="20"/>
              </w:rPr>
            </w:pPr>
          </w:p>
          <w:p w:rsidR="00FC6BAE" w:rsidRPr="00426E90" w:rsidRDefault="00FC6BAE" w:rsidP="003273B9">
            <w:pPr>
              <w:bidi w:val="0"/>
              <w:spacing w:after="0" w:line="240" w:lineRule="auto"/>
              <w:ind w:left="32" w:right="-114"/>
              <w:jc w:val="both"/>
              <w:rPr>
                <w:rFonts w:asciiTheme="majorBidi" w:hAnsiTheme="majorBidi" w:cstheme="majorBidi"/>
                <w:b/>
                <w:bCs/>
                <w:sz w:val="20"/>
                <w:szCs w:val="20"/>
              </w:rPr>
            </w:pPr>
            <w:r w:rsidRPr="00426E90">
              <w:rPr>
                <w:rFonts w:asciiTheme="majorBidi" w:hAnsiTheme="majorBidi" w:cstheme="majorBidi"/>
                <w:b/>
                <w:bCs/>
                <w:sz w:val="20"/>
                <w:szCs w:val="20"/>
              </w:rPr>
              <w:t>5.1 ± 0.7</w:t>
            </w:r>
          </w:p>
          <w:p w:rsidR="00FC6BAE" w:rsidRPr="00426E90" w:rsidRDefault="00FC6BAE" w:rsidP="003273B9">
            <w:pPr>
              <w:bidi w:val="0"/>
              <w:spacing w:after="0" w:line="240" w:lineRule="auto"/>
              <w:ind w:left="-103" w:right="-114"/>
              <w:jc w:val="both"/>
              <w:rPr>
                <w:rFonts w:asciiTheme="majorBidi" w:hAnsiTheme="majorBidi" w:cstheme="majorBidi"/>
                <w:b/>
                <w:bCs/>
                <w:sz w:val="20"/>
                <w:szCs w:val="20"/>
              </w:rPr>
            </w:pPr>
          </w:p>
        </w:tc>
        <w:tc>
          <w:tcPr>
            <w:tcW w:w="1691" w:type="dxa"/>
            <w:tcBorders>
              <w:top w:val="double" w:sz="4" w:space="0" w:color="auto"/>
              <w:left w:val="double" w:sz="4" w:space="0" w:color="auto"/>
              <w:bottom w:val="double" w:sz="4" w:space="0" w:color="auto"/>
              <w:right w:val="double" w:sz="4" w:space="0" w:color="auto"/>
            </w:tcBorders>
            <w:vAlign w:val="center"/>
          </w:tcPr>
          <w:p w:rsidR="00FC6BAE" w:rsidRPr="00426E90" w:rsidRDefault="00FC6BAE" w:rsidP="003273B9">
            <w:pPr>
              <w:bidi w:val="0"/>
              <w:spacing w:after="0" w:line="240" w:lineRule="auto"/>
              <w:ind w:right="-105"/>
              <w:jc w:val="both"/>
              <w:rPr>
                <w:rFonts w:asciiTheme="majorBidi" w:hAnsiTheme="majorBidi" w:cstheme="majorBidi"/>
                <w:b/>
                <w:bCs/>
                <w:sz w:val="20"/>
                <w:szCs w:val="20"/>
              </w:rPr>
            </w:pPr>
          </w:p>
          <w:p w:rsidR="00FC6BAE" w:rsidRPr="00426E90" w:rsidRDefault="00FC6BAE" w:rsidP="003273B9">
            <w:pPr>
              <w:bidi w:val="0"/>
              <w:spacing w:after="0" w:line="240" w:lineRule="auto"/>
              <w:ind w:left="32" w:right="-114"/>
              <w:jc w:val="both"/>
              <w:rPr>
                <w:rFonts w:asciiTheme="majorBidi" w:hAnsiTheme="majorBidi" w:cstheme="majorBidi"/>
                <w:b/>
                <w:bCs/>
                <w:sz w:val="20"/>
                <w:szCs w:val="20"/>
              </w:rPr>
            </w:pPr>
            <w:r w:rsidRPr="00426E90">
              <w:rPr>
                <w:rFonts w:asciiTheme="majorBidi" w:hAnsiTheme="majorBidi" w:cstheme="majorBidi"/>
                <w:b/>
                <w:bCs/>
                <w:sz w:val="20"/>
                <w:szCs w:val="20"/>
              </w:rPr>
              <w:t>5.2 ± 0.8</w:t>
            </w:r>
          </w:p>
          <w:p w:rsidR="00FC6BAE" w:rsidRPr="00426E90" w:rsidRDefault="00FC6BAE" w:rsidP="003273B9">
            <w:pPr>
              <w:bidi w:val="0"/>
              <w:spacing w:after="0" w:line="240" w:lineRule="auto"/>
              <w:ind w:left="-103" w:right="-114"/>
              <w:jc w:val="both"/>
              <w:rPr>
                <w:rFonts w:asciiTheme="majorBidi" w:hAnsiTheme="majorBidi" w:cstheme="majorBidi"/>
                <w:b/>
                <w:bCs/>
                <w:sz w:val="20"/>
                <w:szCs w:val="20"/>
              </w:rPr>
            </w:pPr>
          </w:p>
        </w:tc>
        <w:tc>
          <w:tcPr>
            <w:tcW w:w="1088" w:type="dxa"/>
            <w:tcBorders>
              <w:top w:val="double" w:sz="4" w:space="0" w:color="auto"/>
              <w:left w:val="double" w:sz="4" w:space="0" w:color="auto"/>
              <w:bottom w:val="double" w:sz="4" w:space="0" w:color="auto"/>
              <w:right w:val="thickThinSmallGap" w:sz="18" w:space="0" w:color="auto"/>
            </w:tcBorders>
            <w:vAlign w:val="center"/>
            <w:hideMark/>
          </w:tcPr>
          <w:p w:rsidR="00FC6BAE" w:rsidRPr="00426E90" w:rsidRDefault="00FC6BAE" w:rsidP="003273B9">
            <w:pPr>
              <w:bidi w:val="0"/>
              <w:spacing w:after="0" w:line="240" w:lineRule="auto"/>
              <w:jc w:val="both"/>
              <w:rPr>
                <w:rFonts w:asciiTheme="majorBidi" w:hAnsiTheme="majorBidi" w:cstheme="majorBidi"/>
                <w:b/>
                <w:bCs/>
                <w:sz w:val="20"/>
                <w:szCs w:val="20"/>
              </w:rPr>
            </w:pPr>
            <w:r w:rsidRPr="00426E90">
              <w:rPr>
                <w:rFonts w:asciiTheme="majorBidi" w:hAnsiTheme="majorBidi" w:cstheme="majorBidi"/>
                <w:b/>
                <w:bCs/>
                <w:sz w:val="20"/>
                <w:szCs w:val="20"/>
              </w:rPr>
              <w:t>0.305</w:t>
            </w:r>
          </w:p>
        </w:tc>
      </w:tr>
      <w:tr w:rsidR="00FC6BAE" w:rsidRPr="00426E90" w:rsidTr="003273B9">
        <w:trPr>
          <w:trHeight w:val="49"/>
        </w:trPr>
        <w:tc>
          <w:tcPr>
            <w:tcW w:w="2414" w:type="dxa"/>
            <w:tcBorders>
              <w:top w:val="double" w:sz="4" w:space="0" w:color="auto"/>
              <w:left w:val="thickThinSmallGap" w:sz="18" w:space="0" w:color="auto"/>
              <w:bottom w:val="double" w:sz="4" w:space="0" w:color="auto"/>
              <w:right w:val="double" w:sz="4" w:space="0" w:color="auto"/>
            </w:tcBorders>
            <w:vAlign w:val="center"/>
            <w:hideMark/>
          </w:tcPr>
          <w:p w:rsidR="00FC6BAE" w:rsidRPr="00426E90" w:rsidRDefault="00FC6BAE" w:rsidP="003273B9">
            <w:pPr>
              <w:bidi w:val="0"/>
              <w:spacing w:after="0" w:line="240" w:lineRule="auto"/>
              <w:ind w:right="-111"/>
              <w:jc w:val="both"/>
              <w:rPr>
                <w:rFonts w:asciiTheme="majorBidi" w:hAnsiTheme="majorBidi" w:cstheme="majorBidi"/>
                <w:b/>
                <w:bCs/>
                <w:sz w:val="20"/>
                <w:szCs w:val="20"/>
              </w:rPr>
            </w:pPr>
            <w:r w:rsidRPr="00426E90">
              <w:rPr>
                <w:rFonts w:asciiTheme="majorBidi" w:hAnsiTheme="majorBidi" w:cstheme="majorBidi"/>
                <w:b/>
                <w:bCs/>
                <w:sz w:val="20"/>
                <w:szCs w:val="20"/>
              </w:rPr>
              <w:t>WBCS (x1000/mm</w:t>
            </w:r>
            <w:r w:rsidRPr="00426E90">
              <w:rPr>
                <w:rFonts w:asciiTheme="majorBidi" w:hAnsiTheme="majorBidi" w:cstheme="majorBidi"/>
                <w:b/>
                <w:bCs/>
                <w:sz w:val="20"/>
                <w:szCs w:val="20"/>
                <w:vertAlign w:val="superscript"/>
              </w:rPr>
              <w:t>3</w:t>
            </w:r>
            <w:r w:rsidRPr="00426E90">
              <w:rPr>
                <w:rFonts w:asciiTheme="majorBidi" w:hAnsiTheme="majorBidi" w:cstheme="majorBidi"/>
                <w:b/>
                <w:bCs/>
                <w:sz w:val="20"/>
                <w:szCs w:val="20"/>
              </w:rPr>
              <w:t>)</w:t>
            </w:r>
          </w:p>
          <w:p w:rsidR="00FC6BAE" w:rsidRPr="00426E90" w:rsidRDefault="00FC6BAE" w:rsidP="003273B9">
            <w:pPr>
              <w:bidi w:val="0"/>
              <w:spacing w:after="0" w:line="240" w:lineRule="auto"/>
              <w:ind w:left="322" w:right="-111"/>
              <w:jc w:val="both"/>
              <w:rPr>
                <w:rFonts w:asciiTheme="majorBidi" w:hAnsiTheme="majorBidi" w:cstheme="majorBidi"/>
                <w:b/>
                <w:bCs/>
                <w:sz w:val="20"/>
                <w:szCs w:val="20"/>
              </w:rPr>
            </w:pPr>
            <w:r w:rsidRPr="00426E90">
              <w:rPr>
                <w:rFonts w:asciiTheme="majorBidi" w:hAnsiTheme="majorBidi" w:cstheme="majorBidi"/>
                <w:b/>
                <w:bCs/>
                <w:sz w:val="20"/>
                <w:szCs w:val="20"/>
              </w:rPr>
              <w:t>Mean± S.D.</w:t>
            </w:r>
          </w:p>
          <w:p w:rsidR="00FC6BAE" w:rsidRPr="00426E90" w:rsidRDefault="00FC6BAE" w:rsidP="003273B9">
            <w:pPr>
              <w:bidi w:val="0"/>
              <w:spacing w:after="0" w:line="240" w:lineRule="auto"/>
              <w:ind w:left="314" w:right="-111"/>
              <w:jc w:val="both"/>
              <w:rPr>
                <w:rFonts w:asciiTheme="majorBidi" w:hAnsiTheme="majorBidi" w:cstheme="majorBidi"/>
                <w:b/>
                <w:bCs/>
                <w:sz w:val="20"/>
                <w:szCs w:val="20"/>
              </w:rPr>
            </w:pPr>
          </w:p>
        </w:tc>
        <w:tc>
          <w:tcPr>
            <w:tcW w:w="1570" w:type="dxa"/>
            <w:tcBorders>
              <w:top w:val="double" w:sz="4" w:space="0" w:color="auto"/>
              <w:left w:val="double" w:sz="4" w:space="0" w:color="auto"/>
              <w:bottom w:val="double" w:sz="4" w:space="0" w:color="auto"/>
              <w:right w:val="double" w:sz="4" w:space="0" w:color="auto"/>
            </w:tcBorders>
            <w:vAlign w:val="center"/>
          </w:tcPr>
          <w:p w:rsidR="00FC6BAE" w:rsidRPr="00426E90" w:rsidRDefault="00FC6BAE" w:rsidP="003273B9">
            <w:pPr>
              <w:bidi w:val="0"/>
              <w:spacing w:after="0" w:line="240" w:lineRule="auto"/>
              <w:ind w:right="-114"/>
              <w:jc w:val="both"/>
              <w:rPr>
                <w:rFonts w:asciiTheme="majorBidi" w:hAnsiTheme="majorBidi" w:cstheme="majorBidi"/>
                <w:b/>
                <w:bCs/>
                <w:sz w:val="20"/>
                <w:szCs w:val="20"/>
              </w:rPr>
            </w:pPr>
          </w:p>
          <w:p w:rsidR="00FC6BAE" w:rsidRPr="00426E90" w:rsidRDefault="00FC6BAE" w:rsidP="003273B9">
            <w:pPr>
              <w:bidi w:val="0"/>
              <w:spacing w:after="0" w:line="240" w:lineRule="auto"/>
              <w:ind w:left="32" w:right="-114"/>
              <w:jc w:val="both"/>
              <w:rPr>
                <w:rFonts w:asciiTheme="majorBidi" w:hAnsiTheme="majorBidi" w:cstheme="majorBidi"/>
                <w:b/>
                <w:bCs/>
                <w:sz w:val="20"/>
                <w:szCs w:val="20"/>
              </w:rPr>
            </w:pPr>
            <w:r w:rsidRPr="00426E90">
              <w:rPr>
                <w:rFonts w:asciiTheme="majorBidi" w:hAnsiTheme="majorBidi" w:cstheme="majorBidi"/>
                <w:b/>
                <w:bCs/>
                <w:sz w:val="20"/>
                <w:szCs w:val="20"/>
              </w:rPr>
              <w:t>6.9 ± 2.2</w:t>
            </w:r>
          </w:p>
          <w:p w:rsidR="00FC6BAE" w:rsidRPr="00426E90" w:rsidRDefault="00FC6BAE" w:rsidP="003273B9">
            <w:pPr>
              <w:bidi w:val="0"/>
              <w:spacing w:after="0" w:line="240" w:lineRule="auto"/>
              <w:ind w:left="-103" w:right="-114"/>
              <w:jc w:val="both"/>
              <w:rPr>
                <w:rFonts w:asciiTheme="majorBidi" w:hAnsiTheme="majorBidi" w:cstheme="majorBidi"/>
                <w:b/>
                <w:bCs/>
                <w:sz w:val="20"/>
                <w:szCs w:val="20"/>
              </w:rPr>
            </w:pPr>
          </w:p>
        </w:tc>
        <w:tc>
          <w:tcPr>
            <w:tcW w:w="1448" w:type="dxa"/>
            <w:tcBorders>
              <w:top w:val="double" w:sz="4" w:space="0" w:color="auto"/>
              <w:left w:val="double" w:sz="4" w:space="0" w:color="auto"/>
              <w:bottom w:val="double" w:sz="4" w:space="0" w:color="auto"/>
              <w:right w:val="double" w:sz="4" w:space="0" w:color="auto"/>
            </w:tcBorders>
            <w:vAlign w:val="center"/>
          </w:tcPr>
          <w:p w:rsidR="00FC6BAE" w:rsidRPr="00426E90" w:rsidRDefault="00FC6BAE" w:rsidP="003273B9">
            <w:pPr>
              <w:bidi w:val="0"/>
              <w:spacing w:after="0" w:line="240" w:lineRule="auto"/>
              <w:ind w:right="-105"/>
              <w:jc w:val="both"/>
              <w:rPr>
                <w:rFonts w:asciiTheme="majorBidi" w:hAnsiTheme="majorBidi" w:cstheme="majorBidi"/>
                <w:b/>
                <w:bCs/>
                <w:sz w:val="20"/>
                <w:szCs w:val="20"/>
              </w:rPr>
            </w:pPr>
          </w:p>
          <w:p w:rsidR="00FC6BAE" w:rsidRPr="00426E90" w:rsidRDefault="00FC6BAE" w:rsidP="003273B9">
            <w:pPr>
              <w:bidi w:val="0"/>
              <w:spacing w:after="0" w:line="240" w:lineRule="auto"/>
              <w:ind w:left="32" w:right="-114"/>
              <w:jc w:val="both"/>
              <w:rPr>
                <w:rFonts w:asciiTheme="majorBidi" w:hAnsiTheme="majorBidi" w:cstheme="majorBidi"/>
                <w:b/>
                <w:bCs/>
                <w:sz w:val="20"/>
                <w:szCs w:val="20"/>
              </w:rPr>
            </w:pPr>
            <w:r w:rsidRPr="00426E90">
              <w:rPr>
                <w:rFonts w:asciiTheme="majorBidi" w:hAnsiTheme="majorBidi" w:cstheme="majorBidi"/>
                <w:b/>
                <w:bCs/>
                <w:sz w:val="20"/>
                <w:szCs w:val="20"/>
              </w:rPr>
              <w:t>7.4 ± 3.5</w:t>
            </w:r>
          </w:p>
          <w:p w:rsidR="00FC6BAE" w:rsidRPr="00426E90" w:rsidRDefault="00FC6BAE" w:rsidP="003273B9">
            <w:pPr>
              <w:bidi w:val="0"/>
              <w:spacing w:after="0" w:line="240" w:lineRule="auto"/>
              <w:ind w:left="-103" w:right="-114"/>
              <w:jc w:val="both"/>
              <w:rPr>
                <w:rFonts w:asciiTheme="majorBidi" w:hAnsiTheme="majorBidi" w:cstheme="majorBidi"/>
                <w:b/>
                <w:bCs/>
                <w:sz w:val="20"/>
                <w:szCs w:val="20"/>
              </w:rPr>
            </w:pPr>
          </w:p>
        </w:tc>
        <w:tc>
          <w:tcPr>
            <w:tcW w:w="1691" w:type="dxa"/>
            <w:tcBorders>
              <w:top w:val="double" w:sz="4" w:space="0" w:color="auto"/>
              <w:left w:val="double" w:sz="4" w:space="0" w:color="auto"/>
              <w:bottom w:val="double" w:sz="4" w:space="0" w:color="auto"/>
              <w:right w:val="double" w:sz="4" w:space="0" w:color="auto"/>
            </w:tcBorders>
            <w:vAlign w:val="center"/>
          </w:tcPr>
          <w:p w:rsidR="00FC6BAE" w:rsidRPr="00426E90" w:rsidRDefault="00FC6BAE" w:rsidP="003273B9">
            <w:pPr>
              <w:bidi w:val="0"/>
              <w:spacing w:after="0" w:line="240" w:lineRule="auto"/>
              <w:ind w:right="-105"/>
              <w:jc w:val="both"/>
              <w:rPr>
                <w:rFonts w:asciiTheme="majorBidi" w:hAnsiTheme="majorBidi" w:cstheme="majorBidi"/>
                <w:b/>
                <w:bCs/>
                <w:sz w:val="20"/>
                <w:szCs w:val="20"/>
              </w:rPr>
            </w:pPr>
          </w:p>
          <w:p w:rsidR="00FC6BAE" w:rsidRPr="00426E90" w:rsidRDefault="00FC6BAE" w:rsidP="003273B9">
            <w:pPr>
              <w:bidi w:val="0"/>
              <w:spacing w:after="0" w:line="240" w:lineRule="auto"/>
              <w:ind w:left="32" w:right="-114"/>
              <w:jc w:val="both"/>
              <w:rPr>
                <w:rFonts w:asciiTheme="majorBidi" w:hAnsiTheme="majorBidi" w:cstheme="majorBidi"/>
                <w:b/>
                <w:bCs/>
                <w:sz w:val="20"/>
                <w:szCs w:val="20"/>
              </w:rPr>
            </w:pPr>
            <w:r w:rsidRPr="00426E90">
              <w:rPr>
                <w:rFonts w:asciiTheme="majorBidi" w:hAnsiTheme="majorBidi" w:cstheme="majorBidi"/>
                <w:b/>
                <w:bCs/>
                <w:sz w:val="20"/>
                <w:szCs w:val="20"/>
              </w:rPr>
              <w:t>5.7 ± 1.5</w:t>
            </w:r>
          </w:p>
          <w:p w:rsidR="00FC6BAE" w:rsidRPr="00426E90" w:rsidRDefault="00FC6BAE" w:rsidP="003273B9">
            <w:pPr>
              <w:bidi w:val="0"/>
              <w:spacing w:after="0" w:line="240" w:lineRule="auto"/>
              <w:ind w:left="-103" w:right="-114"/>
              <w:jc w:val="both"/>
              <w:rPr>
                <w:rFonts w:asciiTheme="majorBidi" w:hAnsiTheme="majorBidi" w:cstheme="majorBidi"/>
                <w:b/>
                <w:bCs/>
                <w:sz w:val="20"/>
                <w:szCs w:val="20"/>
              </w:rPr>
            </w:pPr>
          </w:p>
        </w:tc>
        <w:tc>
          <w:tcPr>
            <w:tcW w:w="1088" w:type="dxa"/>
            <w:tcBorders>
              <w:top w:val="double" w:sz="4" w:space="0" w:color="auto"/>
              <w:left w:val="double" w:sz="4" w:space="0" w:color="auto"/>
              <w:bottom w:val="double" w:sz="4" w:space="0" w:color="auto"/>
              <w:right w:val="thickThinSmallGap" w:sz="18" w:space="0" w:color="auto"/>
            </w:tcBorders>
            <w:vAlign w:val="center"/>
            <w:hideMark/>
          </w:tcPr>
          <w:p w:rsidR="00FC6BAE" w:rsidRPr="00426E90" w:rsidRDefault="00BE1976" w:rsidP="003273B9">
            <w:pPr>
              <w:bidi w:val="0"/>
              <w:spacing w:after="0" w:line="240" w:lineRule="auto"/>
              <w:jc w:val="both"/>
              <w:rPr>
                <w:rFonts w:asciiTheme="majorBidi" w:hAnsiTheme="majorBidi" w:cstheme="majorBidi"/>
                <w:b/>
                <w:bCs/>
                <w:sz w:val="20"/>
                <w:szCs w:val="20"/>
              </w:rPr>
            </w:pPr>
            <w:r w:rsidRPr="00426E90">
              <w:rPr>
                <w:rFonts w:asciiTheme="majorBidi" w:hAnsiTheme="majorBidi" w:cstheme="majorBidi"/>
                <w:b/>
                <w:bCs/>
                <w:sz w:val="20"/>
                <w:szCs w:val="20"/>
              </w:rPr>
              <w:t>0.142</w:t>
            </w:r>
          </w:p>
        </w:tc>
      </w:tr>
      <w:tr w:rsidR="00FC6BAE" w:rsidRPr="00426E90" w:rsidTr="003273B9">
        <w:trPr>
          <w:trHeight w:val="49"/>
        </w:trPr>
        <w:tc>
          <w:tcPr>
            <w:tcW w:w="2414" w:type="dxa"/>
            <w:tcBorders>
              <w:top w:val="double" w:sz="4" w:space="0" w:color="auto"/>
              <w:left w:val="thickThinSmallGap" w:sz="18" w:space="0" w:color="auto"/>
              <w:bottom w:val="double" w:sz="4" w:space="0" w:color="auto"/>
              <w:right w:val="double" w:sz="4" w:space="0" w:color="auto"/>
            </w:tcBorders>
            <w:vAlign w:val="center"/>
            <w:hideMark/>
          </w:tcPr>
          <w:p w:rsidR="00FC6BAE" w:rsidRPr="00426E90" w:rsidRDefault="00FC6BAE" w:rsidP="003273B9">
            <w:pPr>
              <w:bidi w:val="0"/>
              <w:spacing w:after="0" w:line="240" w:lineRule="auto"/>
              <w:ind w:right="-111"/>
              <w:jc w:val="both"/>
              <w:rPr>
                <w:rFonts w:asciiTheme="majorBidi" w:hAnsiTheme="majorBidi" w:cstheme="majorBidi"/>
                <w:b/>
                <w:bCs/>
                <w:sz w:val="20"/>
                <w:szCs w:val="20"/>
              </w:rPr>
            </w:pPr>
            <w:r w:rsidRPr="00426E90">
              <w:rPr>
                <w:rFonts w:asciiTheme="majorBidi" w:hAnsiTheme="majorBidi" w:cstheme="majorBidi"/>
                <w:b/>
                <w:bCs/>
                <w:sz w:val="20"/>
                <w:szCs w:val="20"/>
              </w:rPr>
              <w:t>Platelets (x1,000/mm</w:t>
            </w:r>
            <w:r w:rsidRPr="00426E90">
              <w:rPr>
                <w:rFonts w:asciiTheme="majorBidi" w:hAnsiTheme="majorBidi" w:cstheme="majorBidi"/>
                <w:b/>
                <w:bCs/>
                <w:sz w:val="20"/>
                <w:szCs w:val="20"/>
                <w:vertAlign w:val="superscript"/>
              </w:rPr>
              <w:t>3</w:t>
            </w:r>
            <w:r w:rsidRPr="00426E90">
              <w:rPr>
                <w:rFonts w:asciiTheme="majorBidi" w:hAnsiTheme="majorBidi" w:cstheme="majorBidi"/>
                <w:b/>
                <w:bCs/>
                <w:sz w:val="20"/>
                <w:szCs w:val="20"/>
              </w:rPr>
              <w:t>)</w:t>
            </w:r>
          </w:p>
          <w:p w:rsidR="00FC6BAE" w:rsidRPr="00426E90" w:rsidRDefault="00FC6BAE" w:rsidP="003273B9">
            <w:pPr>
              <w:bidi w:val="0"/>
              <w:spacing w:after="0" w:line="240" w:lineRule="auto"/>
              <w:ind w:left="322" w:right="-111"/>
              <w:jc w:val="both"/>
              <w:rPr>
                <w:rFonts w:asciiTheme="majorBidi" w:hAnsiTheme="majorBidi" w:cstheme="majorBidi"/>
                <w:b/>
                <w:bCs/>
                <w:sz w:val="20"/>
                <w:szCs w:val="20"/>
              </w:rPr>
            </w:pPr>
            <w:r w:rsidRPr="00426E90">
              <w:rPr>
                <w:rFonts w:asciiTheme="majorBidi" w:hAnsiTheme="majorBidi" w:cstheme="majorBidi"/>
                <w:b/>
                <w:bCs/>
                <w:sz w:val="20"/>
                <w:szCs w:val="20"/>
              </w:rPr>
              <w:t>Mean± S.D.</w:t>
            </w:r>
          </w:p>
          <w:p w:rsidR="00FC6BAE" w:rsidRPr="00426E90" w:rsidRDefault="00FC6BAE" w:rsidP="003273B9">
            <w:pPr>
              <w:bidi w:val="0"/>
              <w:spacing w:after="0" w:line="240" w:lineRule="auto"/>
              <w:ind w:left="314" w:right="-111"/>
              <w:jc w:val="both"/>
              <w:rPr>
                <w:rFonts w:asciiTheme="majorBidi" w:hAnsiTheme="majorBidi" w:cstheme="majorBidi"/>
                <w:b/>
                <w:bCs/>
                <w:sz w:val="20"/>
                <w:szCs w:val="20"/>
              </w:rPr>
            </w:pPr>
          </w:p>
        </w:tc>
        <w:tc>
          <w:tcPr>
            <w:tcW w:w="1570" w:type="dxa"/>
            <w:tcBorders>
              <w:top w:val="double" w:sz="4" w:space="0" w:color="auto"/>
              <w:left w:val="double" w:sz="4" w:space="0" w:color="auto"/>
              <w:bottom w:val="double" w:sz="4" w:space="0" w:color="auto"/>
              <w:right w:val="double" w:sz="4" w:space="0" w:color="auto"/>
            </w:tcBorders>
            <w:vAlign w:val="center"/>
          </w:tcPr>
          <w:p w:rsidR="00FC6BAE" w:rsidRPr="00426E90" w:rsidRDefault="00FC6BAE" w:rsidP="003273B9">
            <w:pPr>
              <w:bidi w:val="0"/>
              <w:spacing w:after="0" w:line="240" w:lineRule="auto"/>
              <w:ind w:right="-114"/>
              <w:jc w:val="both"/>
              <w:rPr>
                <w:rFonts w:asciiTheme="majorBidi" w:hAnsiTheme="majorBidi" w:cstheme="majorBidi"/>
                <w:b/>
                <w:bCs/>
                <w:sz w:val="20"/>
                <w:szCs w:val="20"/>
              </w:rPr>
            </w:pPr>
          </w:p>
          <w:p w:rsidR="00FC6BAE" w:rsidRPr="00426E90" w:rsidRDefault="00FC6BAE" w:rsidP="003273B9">
            <w:pPr>
              <w:bidi w:val="0"/>
              <w:spacing w:after="0" w:line="240" w:lineRule="auto"/>
              <w:ind w:left="32" w:right="-114"/>
              <w:jc w:val="both"/>
              <w:rPr>
                <w:rFonts w:asciiTheme="majorBidi" w:hAnsiTheme="majorBidi" w:cstheme="majorBidi"/>
                <w:b/>
                <w:bCs/>
                <w:sz w:val="20"/>
                <w:szCs w:val="20"/>
              </w:rPr>
            </w:pPr>
            <w:r w:rsidRPr="00426E90">
              <w:rPr>
                <w:rFonts w:asciiTheme="majorBidi" w:hAnsiTheme="majorBidi" w:cstheme="majorBidi"/>
                <w:b/>
                <w:bCs/>
                <w:sz w:val="20"/>
                <w:szCs w:val="20"/>
              </w:rPr>
              <w:t>244.3 ± 62.1</w:t>
            </w:r>
          </w:p>
          <w:p w:rsidR="00FC6BAE" w:rsidRPr="00426E90" w:rsidRDefault="00FC6BAE" w:rsidP="003273B9">
            <w:pPr>
              <w:bidi w:val="0"/>
              <w:spacing w:after="0" w:line="240" w:lineRule="auto"/>
              <w:ind w:left="-103" w:right="-114"/>
              <w:jc w:val="both"/>
              <w:rPr>
                <w:rFonts w:asciiTheme="majorBidi" w:hAnsiTheme="majorBidi" w:cstheme="majorBidi"/>
                <w:b/>
                <w:bCs/>
                <w:sz w:val="20"/>
                <w:szCs w:val="20"/>
              </w:rPr>
            </w:pPr>
          </w:p>
        </w:tc>
        <w:tc>
          <w:tcPr>
            <w:tcW w:w="1448" w:type="dxa"/>
            <w:tcBorders>
              <w:top w:val="double" w:sz="4" w:space="0" w:color="auto"/>
              <w:left w:val="double" w:sz="4" w:space="0" w:color="auto"/>
              <w:bottom w:val="double" w:sz="4" w:space="0" w:color="auto"/>
              <w:right w:val="double" w:sz="4" w:space="0" w:color="auto"/>
            </w:tcBorders>
            <w:vAlign w:val="center"/>
          </w:tcPr>
          <w:p w:rsidR="00FC6BAE" w:rsidRPr="00426E90" w:rsidRDefault="00FC6BAE" w:rsidP="003273B9">
            <w:pPr>
              <w:bidi w:val="0"/>
              <w:spacing w:after="0" w:line="240" w:lineRule="auto"/>
              <w:ind w:right="-105"/>
              <w:jc w:val="both"/>
              <w:rPr>
                <w:rFonts w:asciiTheme="majorBidi" w:hAnsiTheme="majorBidi" w:cstheme="majorBidi"/>
                <w:b/>
                <w:bCs/>
                <w:sz w:val="20"/>
                <w:szCs w:val="20"/>
              </w:rPr>
            </w:pPr>
          </w:p>
          <w:p w:rsidR="00FC6BAE" w:rsidRPr="00426E90" w:rsidRDefault="00FC6BAE" w:rsidP="003273B9">
            <w:pPr>
              <w:bidi w:val="0"/>
              <w:spacing w:after="0" w:line="240" w:lineRule="auto"/>
              <w:ind w:left="32" w:right="-114"/>
              <w:jc w:val="both"/>
              <w:rPr>
                <w:rFonts w:asciiTheme="majorBidi" w:hAnsiTheme="majorBidi" w:cstheme="majorBidi"/>
                <w:b/>
                <w:bCs/>
                <w:sz w:val="20"/>
                <w:szCs w:val="20"/>
              </w:rPr>
            </w:pPr>
            <w:r w:rsidRPr="00426E90">
              <w:rPr>
                <w:rFonts w:asciiTheme="majorBidi" w:hAnsiTheme="majorBidi" w:cstheme="majorBidi"/>
                <w:b/>
                <w:bCs/>
                <w:sz w:val="20"/>
                <w:szCs w:val="20"/>
              </w:rPr>
              <w:t>257.9 ± 65.6</w:t>
            </w:r>
          </w:p>
          <w:p w:rsidR="00FC6BAE" w:rsidRPr="00426E90" w:rsidRDefault="00FC6BAE" w:rsidP="003273B9">
            <w:pPr>
              <w:bidi w:val="0"/>
              <w:spacing w:after="0" w:line="240" w:lineRule="auto"/>
              <w:ind w:left="-103" w:right="-114"/>
              <w:jc w:val="both"/>
              <w:rPr>
                <w:rFonts w:asciiTheme="majorBidi" w:hAnsiTheme="majorBidi" w:cstheme="majorBidi"/>
                <w:b/>
                <w:bCs/>
                <w:sz w:val="20"/>
                <w:szCs w:val="20"/>
              </w:rPr>
            </w:pPr>
          </w:p>
        </w:tc>
        <w:tc>
          <w:tcPr>
            <w:tcW w:w="1691" w:type="dxa"/>
            <w:tcBorders>
              <w:top w:val="double" w:sz="4" w:space="0" w:color="auto"/>
              <w:left w:val="double" w:sz="4" w:space="0" w:color="auto"/>
              <w:bottom w:val="double" w:sz="4" w:space="0" w:color="auto"/>
              <w:right w:val="double" w:sz="4" w:space="0" w:color="auto"/>
            </w:tcBorders>
            <w:vAlign w:val="center"/>
          </w:tcPr>
          <w:p w:rsidR="00FC6BAE" w:rsidRPr="00426E90" w:rsidRDefault="00FC6BAE" w:rsidP="003273B9">
            <w:pPr>
              <w:bidi w:val="0"/>
              <w:spacing w:after="0" w:line="240" w:lineRule="auto"/>
              <w:ind w:right="-105"/>
              <w:jc w:val="both"/>
              <w:rPr>
                <w:rFonts w:asciiTheme="majorBidi" w:hAnsiTheme="majorBidi" w:cstheme="majorBidi"/>
                <w:b/>
                <w:bCs/>
                <w:sz w:val="20"/>
                <w:szCs w:val="20"/>
              </w:rPr>
            </w:pPr>
          </w:p>
          <w:p w:rsidR="00FC6BAE" w:rsidRPr="00426E90" w:rsidRDefault="00FC6BAE" w:rsidP="003273B9">
            <w:pPr>
              <w:bidi w:val="0"/>
              <w:spacing w:after="0" w:line="240" w:lineRule="auto"/>
              <w:ind w:left="32" w:right="-114"/>
              <w:jc w:val="both"/>
              <w:rPr>
                <w:rFonts w:asciiTheme="majorBidi" w:hAnsiTheme="majorBidi" w:cstheme="majorBidi"/>
                <w:b/>
                <w:bCs/>
                <w:sz w:val="20"/>
                <w:szCs w:val="20"/>
              </w:rPr>
            </w:pPr>
            <w:r w:rsidRPr="00426E90">
              <w:rPr>
                <w:rFonts w:asciiTheme="majorBidi" w:hAnsiTheme="majorBidi" w:cstheme="majorBidi"/>
                <w:b/>
                <w:bCs/>
                <w:sz w:val="20"/>
                <w:szCs w:val="20"/>
              </w:rPr>
              <w:t>201.6 ± 55.9</w:t>
            </w:r>
          </w:p>
          <w:p w:rsidR="00FC6BAE" w:rsidRPr="00426E90" w:rsidRDefault="00FC6BAE" w:rsidP="003273B9">
            <w:pPr>
              <w:bidi w:val="0"/>
              <w:spacing w:after="0" w:line="240" w:lineRule="auto"/>
              <w:ind w:left="-103" w:right="-114"/>
              <w:jc w:val="both"/>
              <w:rPr>
                <w:rFonts w:asciiTheme="majorBidi" w:hAnsiTheme="majorBidi" w:cstheme="majorBidi"/>
                <w:b/>
                <w:bCs/>
                <w:sz w:val="20"/>
                <w:szCs w:val="20"/>
              </w:rPr>
            </w:pPr>
          </w:p>
        </w:tc>
        <w:tc>
          <w:tcPr>
            <w:tcW w:w="1088" w:type="dxa"/>
            <w:tcBorders>
              <w:top w:val="double" w:sz="4" w:space="0" w:color="auto"/>
              <w:left w:val="double" w:sz="4" w:space="0" w:color="auto"/>
              <w:bottom w:val="double" w:sz="4" w:space="0" w:color="auto"/>
              <w:right w:val="thickThinSmallGap" w:sz="18" w:space="0" w:color="auto"/>
            </w:tcBorders>
            <w:vAlign w:val="center"/>
            <w:hideMark/>
          </w:tcPr>
          <w:p w:rsidR="00FC6BAE" w:rsidRPr="00426E90" w:rsidRDefault="00FC6BAE" w:rsidP="003273B9">
            <w:pPr>
              <w:bidi w:val="0"/>
              <w:spacing w:after="0" w:line="240" w:lineRule="auto"/>
              <w:jc w:val="both"/>
              <w:rPr>
                <w:rFonts w:asciiTheme="majorBidi" w:hAnsiTheme="majorBidi" w:cstheme="majorBidi"/>
                <w:b/>
                <w:bCs/>
                <w:sz w:val="20"/>
                <w:szCs w:val="20"/>
              </w:rPr>
            </w:pPr>
            <w:r w:rsidRPr="00426E90">
              <w:rPr>
                <w:rFonts w:asciiTheme="majorBidi" w:hAnsiTheme="majorBidi" w:cstheme="majorBidi"/>
                <w:b/>
                <w:bCs/>
                <w:sz w:val="20"/>
                <w:szCs w:val="20"/>
              </w:rPr>
              <w:t>0.011</w:t>
            </w:r>
          </w:p>
        </w:tc>
      </w:tr>
      <w:tr w:rsidR="00FC6BAE" w:rsidRPr="00426E90" w:rsidTr="003273B9">
        <w:trPr>
          <w:trHeight w:val="49"/>
        </w:trPr>
        <w:tc>
          <w:tcPr>
            <w:tcW w:w="2414" w:type="dxa"/>
            <w:tcBorders>
              <w:top w:val="double" w:sz="4" w:space="0" w:color="auto"/>
              <w:left w:val="thickThinSmallGap" w:sz="18" w:space="0" w:color="auto"/>
              <w:bottom w:val="double" w:sz="4" w:space="0" w:color="auto"/>
              <w:right w:val="double" w:sz="4" w:space="0" w:color="auto"/>
            </w:tcBorders>
            <w:vAlign w:val="center"/>
            <w:hideMark/>
          </w:tcPr>
          <w:p w:rsidR="00FC6BAE" w:rsidRPr="00426E90" w:rsidRDefault="00FC6BAE" w:rsidP="003273B9">
            <w:pPr>
              <w:bidi w:val="0"/>
              <w:spacing w:after="0" w:line="240" w:lineRule="auto"/>
              <w:ind w:right="-111"/>
              <w:jc w:val="both"/>
              <w:rPr>
                <w:rFonts w:asciiTheme="majorBidi" w:hAnsiTheme="majorBidi" w:cstheme="majorBidi"/>
                <w:b/>
                <w:bCs/>
                <w:sz w:val="20"/>
                <w:szCs w:val="20"/>
              </w:rPr>
            </w:pPr>
            <w:r w:rsidRPr="00426E90">
              <w:rPr>
                <w:rFonts w:asciiTheme="majorBidi" w:hAnsiTheme="majorBidi" w:cstheme="majorBidi"/>
                <w:b/>
                <w:bCs/>
                <w:sz w:val="20"/>
                <w:szCs w:val="20"/>
              </w:rPr>
              <w:t>ALT (IU/l)</w:t>
            </w:r>
          </w:p>
          <w:p w:rsidR="00FC6BAE" w:rsidRPr="00426E90" w:rsidRDefault="00FC6BAE" w:rsidP="003273B9">
            <w:pPr>
              <w:bidi w:val="0"/>
              <w:spacing w:after="0" w:line="240" w:lineRule="auto"/>
              <w:ind w:left="322" w:right="-111"/>
              <w:jc w:val="both"/>
              <w:rPr>
                <w:rFonts w:asciiTheme="majorBidi" w:hAnsiTheme="majorBidi" w:cstheme="majorBidi"/>
                <w:b/>
                <w:bCs/>
                <w:sz w:val="20"/>
                <w:szCs w:val="20"/>
              </w:rPr>
            </w:pPr>
            <w:r w:rsidRPr="00426E90">
              <w:rPr>
                <w:rFonts w:asciiTheme="majorBidi" w:hAnsiTheme="majorBidi" w:cstheme="majorBidi"/>
                <w:b/>
                <w:bCs/>
                <w:sz w:val="20"/>
                <w:szCs w:val="20"/>
              </w:rPr>
              <w:t>Mean± S.D.</w:t>
            </w:r>
          </w:p>
          <w:p w:rsidR="00FC6BAE" w:rsidRPr="00426E90" w:rsidRDefault="00FC6BAE" w:rsidP="003273B9">
            <w:pPr>
              <w:bidi w:val="0"/>
              <w:spacing w:after="0" w:line="240" w:lineRule="auto"/>
              <w:ind w:left="314" w:right="-111"/>
              <w:jc w:val="both"/>
              <w:rPr>
                <w:rFonts w:asciiTheme="majorBidi" w:hAnsiTheme="majorBidi" w:cstheme="majorBidi"/>
                <w:b/>
                <w:bCs/>
                <w:sz w:val="20"/>
                <w:szCs w:val="20"/>
              </w:rPr>
            </w:pPr>
          </w:p>
        </w:tc>
        <w:tc>
          <w:tcPr>
            <w:tcW w:w="1570" w:type="dxa"/>
            <w:tcBorders>
              <w:top w:val="double" w:sz="4" w:space="0" w:color="auto"/>
              <w:left w:val="double" w:sz="4" w:space="0" w:color="auto"/>
              <w:bottom w:val="double" w:sz="4" w:space="0" w:color="auto"/>
              <w:right w:val="double" w:sz="4" w:space="0" w:color="auto"/>
            </w:tcBorders>
            <w:vAlign w:val="center"/>
          </w:tcPr>
          <w:p w:rsidR="00FC6BAE" w:rsidRPr="00426E90" w:rsidRDefault="00FC6BAE" w:rsidP="003273B9">
            <w:pPr>
              <w:bidi w:val="0"/>
              <w:spacing w:after="0" w:line="240" w:lineRule="auto"/>
              <w:ind w:right="-114"/>
              <w:jc w:val="both"/>
              <w:rPr>
                <w:rFonts w:asciiTheme="majorBidi" w:hAnsiTheme="majorBidi" w:cstheme="majorBidi"/>
                <w:b/>
                <w:bCs/>
                <w:sz w:val="20"/>
                <w:szCs w:val="20"/>
              </w:rPr>
            </w:pPr>
          </w:p>
          <w:p w:rsidR="00FC6BAE" w:rsidRPr="00426E90" w:rsidRDefault="00FC6BAE" w:rsidP="003273B9">
            <w:pPr>
              <w:bidi w:val="0"/>
              <w:spacing w:after="0" w:line="240" w:lineRule="auto"/>
              <w:ind w:left="32" w:right="-114"/>
              <w:jc w:val="both"/>
              <w:rPr>
                <w:rFonts w:asciiTheme="majorBidi" w:hAnsiTheme="majorBidi" w:cstheme="majorBidi"/>
                <w:b/>
                <w:bCs/>
                <w:sz w:val="20"/>
                <w:szCs w:val="20"/>
              </w:rPr>
            </w:pPr>
            <w:r w:rsidRPr="00426E90">
              <w:rPr>
                <w:rFonts w:asciiTheme="majorBidi" w:hAnsiTheme="majorBidi" w:cstheme="majorBidi"/>
                <w:b/>
                <w:bCs/>
                <w:sz w:val="20"/>
                <w:szCs w:val="20"/>
              </w:rPr>
              <w:t>46.2 ± 81.3</w:t>
            </w:r>
          </w:p>
          <w:p w:rsidR="00FC6BAE" w:rsidRPr="00426E90" w:rsidRDefault="00FC6BAE" w:rsidP="003273B9">
            <w:pPr>
              <w:bidi w:val="0"/>
              <w:spacing w:after="0" w:line="240" w:lineRule="auto"/>
              <w:ind w:left="-103" w:right="-114"/>
              <w:jc w:val="both"/>
              <w:rPr>
                <w:rFonts w:asciiTheme="majorBidi" w:hAnsiTheme="majorBidi" w:cstheme="majorBidi"/>
                <w:b/>
                <w:bCs/>
                <w:sz w:val="20"/>
                <w:szCs w:val="20"/>
              </w:rPr>
            </w:pPr>
          </w:p>
        </w:tc>
        <w:tc>
          <w:tcPr>
            <w:tcW w:w="1448" w:type="dxa"/>
            <w:tcBorders>
              <w:top w:val="double" w:sz="4" w:space="0" w:color="auto"/>
              <w:left w:val="double" w:sz="4" w:space="0" w:color="auto"/>
              <w:bottom w:val="double" w:sz="4" w:space="0" w:color="auto"/>
              <w:right w:val="double" w:sz="4" w:space="0" w:color="auto"/>
            </w:tcBorders>
            <w:vAlign w:val="center"/>
          </w:tcPr>
          <w:p w:rsidR="00FC6BAE" w:rsidRPr="00426E90" w:rsidRDefault="00FC6BAE" w:rsidP="003273B9">
            <w:pPr>
              <w:bidi w:val="0"/>
              <w:spacing w:after="0" w:line="240" w:lineRule="auto"/>
              <w:ind w:right="-105"/>
              <w:jc w:val="both"/>
              <w:rPr>
                <w:rFonts w:asciiTheme="majorBidi" w:hAnsiTheme="majorBidi" w:cstheme="majorBidi"/>
                <w:b/>
                <w:bCs/>
                <w:sz w:val="20"/>
                <w:szCs w:val="20"/>
              </w:rPr>
            </w:pPr>
          </w:p>
          <w:p w:rsidR="00FC6BAE" w:rsidRPr="00426E90" w:rsidRDefault="00FC6BAE" w:rsidP="003273B9">
            <w:pPr>
              <w:bidi w:val="0"/>
              <w:spacing w:after="0" w:line="240" w:lineRule="auto"/>
              <w:ind w:left="32" w:right="-114"/>
              <w:jc w:val="both"/>
              <w:rPr>
                <w:rFonts w:asciiTheme="majorBidi" w:hAnsiTheme="majorBidi" w:cstheme="majorBidi"/>
                <w:b/>
                <w:bCs/>
                <w:sz w:val="20"/>
                <w:szCs w:val="20"/>
              </w:rPr>
            </w:pPr>
            <w:r w:rsidRPr="00426E90">
              <w:rPr>
                <w:rFonts w:asciiTheme="majorBidi" w:hAnsiTheme="majorBidi" w:cstheme="majorBidi"/>
                <w:b/>
                <w:bCs/>
                <w:sz w:val="20"/>
                <w:szCs w:val="20"/>
              </w:rPr>
              <w:t>41.8 ± 26.4</w:t>
            </w:r>
          </w:p>
          <w:p w:rsidR="00FC6BAE" w:rsidRPr="00426E90" w:rsidRDefault="00FC6BAE" w:rsidP="003273B9">
            <w:pPr>
              <w:bidi w:val="0"/>
              <w:spacing w:after="0" w:line="240" w:lineRule="auto"/>
              <w:ind w:left="-103" w:right="-114"/>
              <w:jc w:val="both"/>
              <w:rPr>
                <w:rFonts w:asciiTheme="majorBidi" w:hAnsiTheme="majorBidi" w:cstheme="majorBidi"/>
                <w:b/>
                <w:bCs/>
                <w:sz w:val="20"/>
                <w:szCs w:val="20"/>
              </w:rPr>
            </w:pPr>
          </w:p>
        </w:tc>
        <w:tc>
          <w:tcPr>
            <w:tcW w:w="1691" w:type="dxa"/>
            <w:tcBorders>
              <w:top w:val="double" w:sz="4" w:space="0" w:color="auto"/>
              <w:left w:val="double" w:sz="4" w:space="0" w:color="auto"/>
              <w:bottom w:val="double" w:sz="4" w:space="0" w:color="auto"/>
              <w:right w:val="double" w:sz="4" w:space="0" w:color="auto"/>
            </w:tcBorders>
            <w:vAlign w:val="center"/>
          </w:tcPr>
          <w:p w:rsidR="00FC6BAE" w:rsidRPr="00426E90" w:rsidRDefault="00FC6BAE" w:rsidP="003273B9">
            <w:pPr>
              <w:bidi w:val="0"/>
              <w:spacing w:after="0" w:line="240" w:lineRule="auto"/>
              <w:ind w:right="-105"/>
              <w:jc w:val="both"/>
              <w:rPr>
                <w:rFonts w:asciiTheme="majorBidi" w:hAnsiTheme="majorBidi" w:cstheme="majorBidi"/>
                <w:b/>
                <w:bCs/>
                <w:sz w:val="20"/>
                <w:szCs w:val="20"/>
              </w:rPr>
            </w:pPr>
          </w:p>
          <w:p w:rsidR="00FC6BAE" w:rsidRPr="00426E90" w:rsidRDefault="00FC6BAE" w:rsidP="003273B9">
            <w:pPr>
              <w:bidi w:val="0"/>
              <w:spacing w:after="0" w:line="240" w:lineRule="auto"/>
              <w:ind w:left="32" w:right="-114"/>
              <w:jc w:val="both"/>
              <w:rPr>
                <w:rFonts w:asciiTheme="majorBidi" w:hAnsiTheme="majorBidi" w:cstheme="majorBidi"/>
                <w:b/>
                <w:bCs/>
                <w:sz w:val="20"/>
                <w:szCs w:val="20"/>
              </w:rPr>
            </w:pPr>
            <w:r w:rsidRPr="00426E90">
              <w:rPr>
                <w:rFonts w:asciiTheme="majorBidi" w:hAnsiTheme="majorBidi" w:cstheme="majorBidi"/>
                <w:b/>
                <w:bCs/>
                <w:sz w:val="20"/>
                <w:szCs w:val="20"/>
              </w:rPr>
              <w:t>73.2 ± 45.9</w:t>
            </w:r>
          </w:p>
          <w:p w:rsidR="00FC6BAE" w:rsidRPr="00426E90" w:rsidRDefault="00FC6BAE" w:rsidP="003273B9">
            <w:pPr>
              <w:bidi w:val="0"/>
              <w:spacing w:after="0" w:line="240" w:lineRule="auto"/>
              <w:ind w:left="-103" w:right="-114"/>
              <w:jc w:val="both"/>
              <w:rPr>
                <w:rFonts w:asciiTheme="majorBidi" w:hAnsiTheme="majorBidi" w:cstheme="majorBidi"/>
                <w:b/>
                <w:bCs/>
                <w:sz w:val="20"/>
                <w:szCs w:val="20"/>
              </w:rPr>
            </w:pPr>
          </w:p>
        </w:tc>
        <w:tc>
          <w:tcPr>
            <w:tcW w:w="1088" w:type="dxa"/>
            <w:tcBorders>
              <w:top w:val="double" w:sz="4" w:space="0" w:color="auto"/>
              <w:left w:val="double" w:sz="4" w:space="0" w:color="auto"/>
              <w:bottom w:val="double" w:sz="4" w:space="0" w:color="auto"/>
              <w:right w:val="thickThinSmallGap" w:sz="18" w:space="0" w:color="auto"/>
            </w:tcBorders>
            <w:vAlign w:val="center"/>
            <w:hideMark/>
          </w:tcPr>
          <w:p w:rsidR="00FC6BAE" w:rsidRPr="00426E90" w:rsidRDefault="00FC6BAE" w:rsidP="003273B9">
            <w:pPr>
              <w:bidi w:val="0"/>
              <w:spacing w:after="0" w:line="240" w:lineRule="auto"/>
              <w:jc w:val="both"/>
              <w:rPr>
                <w:rFonts w:asciiTheme="majorBidi" w:hAnsiTheme="majorBidi" w:cstheme="majorBidi"/>
                <w:b/>
                <w:bCs/>
                <w:sz w:val="20"/>
                <w:szCs w:val="20"/>
              </w:rPr>
            </w:pPr>
            <w:r w:rsidRPr="00426E90">
              <w:rPr>
                <w:rFonts w:asciiTheme="majorBidi" w:hAnsiTheme="majorBidi" w:cstheme="majorBidi"/>
                <w:b/>
                <w:bCs/>
                <w:sz w:val="20"/>
                <w:szCs w:val="20"/>
              </w:rPr>
              <w:t>0.001</w:t>
            </w:r>
          </w:p>
        </w:tc>
      </w:tr>
      <w:tr w:rsidR="00FC6BAE" w:rsidRPr="00426E90" w:rsidTr="003273B9">
        <w:trPr>
          <w:trHeight w:val="49"/>
        </w:trPr>
        <w:tc>
          <w:tcPr>
            <w:tcW w:w="2414" w:type="dxa"/>
            <w:tcBorders>
              <w:top w:val="double" w:sz="4" w:space="0" w:color="auto"/>
              <w:left w:val="thickThinSmallGap" w:sz="18" w:space="0" w:color="auto"/>
              <w:bottom w:val="double" w:sz="4" w:space="0" w:color="auto"/>
              <w:right w:val="double" w:sz="4" w:space="0" w:color="auto"/>
            </w:tcBorders>
            <w:vAlign w:val="center"/>
            <w:hideMark/>
          </w:tcPr>
          <w:p w:rsidR="00FC6BAE" w:rsidRPr="00426E90" w:rsidRDefault="00FC6BAE" w:rsidP="003273B9">
            <w:pPr>
              <w:bidi w:val="0"/>
              <w:spacing w:after="0" w:line="240" w:lineRule="auto"/>
              <w:ind w:right="-111"/>
              <w:jc w:val="both"/>
              <w:rPr>
                <w:rFonts w:asciiTheme="majorBidi" w:hAnsiTheme="majorBidi" w:cstheme="majorBidi"/>
                <w:b/>
                <w:bCs/>
                <w:sz w:val="20"/>
                <w:szCs w:val="20"/>
              </w:rPr>
            </w:pPr>
            <w:r w:rsidRPr="00426E90">
              <w:rPr>
                <w:rFonts w:asciiTheme="majorBidi" w:hAnsiTheme="majorBidi" w:cstheme="majorBidi"/>
                <w:b/>
                <w:bCs/>
                <w:sz w:val="20"/>
                <w:szCs w:val="20"/>
              </w:rPr>
              <w:t>AST (IU/l)</w:t>
            </w:r>
          </w:p>
          <w:p w:rsidR="00FC6BAE" w:rsidRPr="00426E90" w:rsidRDefault="00FC6BAE" w:rsidP="003273B9">
            <w:pPr>
              <w:bidi w:val="0"/>
              <w:spacing w:after="0" w:line="240" w:lineRule="auto"/>
              <w:ind w:left="322" w:right="-111"/>
              <w:jc w:val="both"/>
              <w:rPr>
                <w:rFonts w:asciiTheme="majorBidi" w:hAnsiTheme="majorBidi" w:cstheme="majorBidi"/>
                <w:b/>
                <w:bCs/>
                <w:sz w:val="20"/>
                <w:szCs w:val="20"/>
              </w:rPr>
            </w:pPr>
            <w:r w:rsidRPr="00426E90">
              <w:rPr>
                <w:rFonts w:asciiTheme="majorBidi" w:hAnsiTheme="majorBidi" w:cstheme="majorBidi"/>
                <w:b/>
                <w:bCs/>
                <w:sz w:val="20"/>
                <w:szCs w:val="20"/>
              </w:rPr>
              <w:t>Mean± S.D.</w:t>
            </w:r>
          </w:p>
          <w:p w:rsidR="00FC6BAE" w:rsidRPr="00426E90" w:rsidRDefault="00FC6BAE" w:rsidP="003273B9">
            <w:pPr>
              <w:bidi w:val="0"/>
              <w:spacing w:after="0" w:line="240" w:lineRule="auto"/>
              <w:ind w:left="314" w:right="-111"/>
              <w:jc w:val="both"/>
              <w:rPr>
                <w:rFonts w:asciiTheme="majorBidi" w:hAnsiTheme="majorBidi" w:cstheme="majorBidi"/>
                <w:b/>
                <w:bCs/>
                <w:sz w:val="20"/>
                <w:szCs w:val="20"/>
              </w:rPr>
            </w:pPr>
          </w:p>
        </w:tc>
        <w:tc>
          <w:tcPr>
            <w:tcW w:w="1570" w:type="dxa"/>
            <w:tcBorders>
              <w:top w:val="double" w:sz="4" w:space="0" w:color="auto"/>
              <w:left w:val="double" w:sz="4" w:space="0" w:color="auto"/>
              <w:bottom w:val="double" w:sz="4" w:space="0" w:color="auto"/>
              <w:right w:val="double" w:sz="4" w:space="0" w:color="auto"/>
            </w:tcBorders>
            <w:vAlign w:val="center"/>
          </w:tcPr>
          <w:p w:rsidR="00FC6BAE" w:rsidRPr="00426E90" w:rsidRDefault="00FC6BAE" w:rsidP="003273B9">
            <w:pPr>
              <w:bidi w:val="0"/>
              <w:spacing w:after="0" w:line="240" w:lineRule="auto"/>
              <w:ind w:right="-114"/>
              <w:jc w:val="both"/>
              <w:rPr>
                <w:rFonts w:asciiTheme="majorBidi" w:hAnsiTheme="majorBidi" w:cstheme="majorBidi"/>
                <w:b/>
                <w:bCs/>
                <w:sz w:val="20"/>
                <w:szCs w:val="20"/>
              </w:rPr>
            </w:pPr>
          </w:p>
          <w:p w:rsidR="00FC6BAE" w:rsidRPr="00426E90" w:rsidRDefault="00FC6BAE" w:rsidP="003273B9">
            <w:pPr>
              <w:bidi w:val="0"/>
              <w:spacing w:after="0" w:line="240" w:lineRule="auto"/>
              <w:ind w:left="32" w:right="-114"/>
              <w:jc w:val="both"/>
              <w:rPr>
                <w:rFonts w:asciiTheme="majorBidi" w:hAnsiTheme="majorBidi" w:cstheme="majorBidi"/>
                <w:b/>
                <w:bCs/>
                <w:sz w:val="20"/>
                <w:szCs w:val="20"/>
              </w:rPr>
            </w:pPr>
            <w:r w:rsidRPr="00426E90">
              <w:rPr>
                <w:rFonts w:asciiTheme="majorBidi" w:hAnsiTheme="majorBidi" w:cstheme="majorBidi"/>
                <w:b/>
                <w:bCs/>
                <w:sz w:val="20"/>
                <w:szCs w:val="20"/>
              </w:rPr>
              <w:t>33.6 ± 28.8</w:t>
            </w:r>
          </w:p>
          <w:p w:rsidR="00FC6BAE" w:rsidRPr="00426E90" w:rsidRDefault="00FC6BAE" w:rsidP="003273B9">
            <w:pPr>
              <w:bidi w:val="0"/>
              <w:spacing w:after="0" w:line="240" w:lineRule="auto"/>
              <w:ind w:left="-103" w:right="-114"/>
              <w:jc w:val="both"/>
              <w:rPr>
                <w:rFonts w:asciiTheme="majorBidi" w:hAnsiTheme="majorBidi" w:cstheme="majorBidi"/>
                <w:b/>
                <w:bCs/>
                <w:sz w:val="20"/>
                <w:szCs w:val="20"/>
              </w:rPr>
            </w:pPr>
          </w:p>
        </w:tc>
        <w:tc>
          <w:tcPr>
            <w:tcW w:w="1448" w:type="dxa"/>
            <w:tcBorders>
              <w:top w:val="double" w:sz="4" w:space="0" w:color="auto"/>
              <w:left w:val="double" w:sz="4" w:space="0" w:color="auto"/>
              <w:bottom w:val="double" w:sz="4" w:space="0" w:color="auto"/>
              <w:right w:val="double" w:sz="4" w:space="0" w:color="auto"/>
            </w:tcBorders>
            <w:vAlign w:val="center"/>
          </w:tcPr>
          <w:p w:rsidR="00FC6BAE" w:rsidRPr="00426E90" w:rsidRDefault="00FC6BAE" w:rsidP="003273B9">
            <w:pPr>
              <w:bidi w:val="0"/>
              <w:spacing w:after="0" w:line="240" w:lineRule="auto"/>
              <w:ind w:right="-105"/>
              <w:jc w:val="both"/>
              <w:rPr>
                <w:rFonts w:asciiTheme="majorBidi" w:hAnsiTheme="majorBidi" w:cstheme="majorBidi"/>
                <w:b/>
                <w:bCs/>
                <w:sz w:val="20"/>
                <w:szCs w:val="20"/>
              </w:rPr>
            </w:pPr>
          </w:p>
          <w:p w:rsidR="00FC6BAE" w:rsidRPr="00426E90" w:rsidRDefault="00FC6BAE" w:rsidP="003273B9">
            <w:pPr>
              <w:bidi w:val="0"/>
              <w:spacing w:after="0" w:line="240" w:lineRule="auto"/>
              <w:ind w:left="32" w:right="-114"/>
              <w:jc w:val="both"/>
              <w:rPr>
                <w:rFonts w:asciiTheme="majorBidi" w:hAnsiTheme="majorBidi" w:cstheme="majorBidi"/>
                <w:b/>
                <w:bCs/>
                <w:sz w:val="20"/>
                <w:szCs w:val="20"/>
              </w:rPr>
            </w:pPr>
            <w:r w:rsidRPr="00426E90">
              <w:rPr>
                <w:rFonts w:asciiTheme="majorBidi" w:hAnsiTheme="majorBidi" w:cstheme="majorBidi"/>
                <w:b/>
                <w:bCs/>
                <w:sz w:val="20"/>
                <w:szCs w:val="20"/>
              </w:rPr>
              <w:t>41.7 ± 19.9</w:t>
            </w:r>
          </w:p>
          <w:p w:rsidR="00FC6BAE" w:rsidRPr="00426E90" w:rsidRDefault="00FC6BAE" w:rsidP="003273B9">
            <w:pPr>
              <w:bidi w:val="0"/>
              <w:spacing w:after="0" w:line="240" w:lineRule="auto"/>
              <w:ind w:left="-103" w:right="-114"/>
              <w:jc w:val="both"/>
              <w:rPr>
                <w:rFonts w:asciiTheme="majorBidi" w:hAnsiTheme="majorBidi" w:cstheme="majorBidi"/>
                <w:b/>
                <w:bCs/>
                <w:sz w:val="20"/>
                <w:szCs w:val="20"/>
              </w:rPr>
            </w:pPr>
          </w:p>
        </w:tc>
        <w:tc>
          <w:tcPr>
            <w:tcW w:w="1691" w:type="dxa"/>
            <w:tcBorders>
              <w:top w:val="double" w:sz="4" w:space="0" w:color="auto"/>
              <w:left w:val="double" w:sz="4" w:space="0" w:color="auto"/>
              <w:bottom w:val="double" w:sz="4" w:space="0" w:color="auto"/>
              <w:right w:val="double" w:sz="4" w:space="0" w:color="auto"/>
            </w:tcBorders>
            <w:vAlign w:val="center"/>
          </w:tcPr>
          <w:p w:rsidR="00FC6BAE" w:rsidRPr="00426E90" w:rsidRDefault="00FC6BAE" w:rsidP="003273B9">
            <w:pPr>
              <w:bidi w:val="0"/>
              <w:spacing w:after="0" w:line="240" w:lineRule="auto"/>
              <w:ind w:right="-105"/>
              <w:jc w:val="both"/>
              <w:rPr>
                <w:rFonts w:asciiTheme="majorBidi" w:hAnsiTheme="majorBidi" w:cstheme="majorBidi"/>
                <w:b/>
                <w:bCs/>
                <w:sz w:val="20"/>
                <w:szCs w:val="20"/>
              </w:rPr>
            </w:pPr>
          </w:p>
          <w:p w:rsidR="00FC6BAE" w:rsidRPr="00426E90" w:rsidRDefault="00FC6BAE" w:rsidP="003273B9">
            <w:pPr>
              <w:bidi w:val="0"/>
              <w:spacing w:after="0" w:line="240" w:lineRule="auto"/>
              <w:ind w:left="32" w:right="-114"/>
              <w:jc w:val="both"/>
              <w:rPr>
                <w:rFonts w:asciiTheme="majorBidi" w:hAnsiTheme="majorBidi" w:cstheme="majorBidi"/>
                <w:b/>
                <w:bCs/>
                <w:sz w:val="20"/>
                <w:szCs w:val="20"/>
              </w:rPr>
            </w:pPr>
            <w:r w:rsidRPr="00426E90">
              <w:rPr>
                <w:rFonts w:asciiTheme="majorBidi" w:hAnsiTheme="majorBidi" w:cstheme="majorBidi"/>
                <w:b/>
                <w:bCs/>
                <w:sz w:val="20"/>
                <w:szCs w:val="20"/>
              </w:rPr>
              <w:t>61.9 ± 32.9</w:t>
            </w:r>
          </w:p>
          <w:p w:rsidR="00FC6BAE" w:rsidRPr="00426E90" w:rsidRDefault="00FC6BAE" w:rsidP="003273B9">
            <w:pPr>
              <w:bidi w:val="0"/>
              <w:spacing w:after="0" w:line="240" w:lineRule="auto"/>
              <w:ind w:left="-103" w:right="-114"/>
              <w:jc w:val="both"/>
              <w:rPr>
                <w:rFonts w:asciiTheme="majorBidi" w:hAnsiTheme="majorBidi" w:cstheme="majorBidi"/>
                <w:b/>
                <w:bCs/>
                <w:sz w:val="20"/>
                <w:szCs w:val="20"/>
              </w:rPr>
            </w:pPr>
          </w:p>
        </w:tc>
        <w:tc>
          <w:tcPr>
            <w:tcW w:w="1088" w:type="dxa"/>
            <w:tcBorders>
              <w:top w:val="double" w:sz="4" w:space="0" w:color="auto"/>
              <w:left w:val="double" w:sz="4" w:space="0" w:color="auto"/>
              <w:bottom w:val="double" w:sz="4" w:space="0" w:color="auto"/>
              <w:right w:val="thickThinSmallGap" w:sz="18" w:space="0" w:color="auto"/>
            </w:tcBorders>
            <w:vAlign w:val="center"/>
            <w:hideMark/>
          </w:tcPr>
          <w:p w:rsidR="00FC6BAE" w:rsidRPr="00426E90" w:rsidRDefault="00FC6BAE" w:rsidP="003273B9">
            <w:pPr>
              <w:bidi w:val="0"/>
              <w:spacing w:after="0" w:line="240" w:lineRule="auto"/>
              <w:jc w:val="both"/>
              <w:rPr>
                <w:rFonts w:asciiTheme="majorBidi" w:hAnsiTheme="majorBidi" w:cstheme="majorBidi"/>
                <w:b/>
                <w:bCs/>
                <w:sz w:val="20"/>
                <w:szCs w:val="20"/>
              </w:rPr>
            </w:pPr>
            <w:r w:rsidRPr="00426E90">
              <w:rPr>
                <w:rFonts w:asciiTheme="majorBidi" w:hAnsiTheme="majorBidi" w:cstheme="majorBidi"/>
                <w:b/>
                <w:bCs/>
                <w:sz w:val="20"/>
                <w:szCs w:val="20"/>
              </w:rPr>
              <w:t>&lt; 0.001</w:t>
            </w:r>
          </w:p>
        </w:tc>
      </w:tr>
      <w:tr w:rsidR="00FC6BAE" w:rsidRPr="00426E90" w:rsidTr="003273B9">
        <w:trPr>
          <w:trHeight w:val="49"/>
        </w:trPr>
        <w:tc>
          <w:tcPr>
            <w:tcW w:w="2414" w:type="dxa"/>
            <w:tcBorders>
              <w:top w:val="double" w:sz="4" w:space="0" w:color="auto"/>
              <w:left w:val="thickThinSmallGap" w:sz="18" w:space="0" w:color="auto"/>
              <w:bottom w:val="double" w:sz="4" w:space="0" w:color="auto"/>
              <w:right w:val="double" w:sz="4" w:space="0" w:color="auto"/>
            </w:tcBorders>
            <w:vAlign w:val="center"/>
            <w:hideMark/>
          </w:tcPr>
          <w:p w:rsidR="00FC6BAE" w:rsidRPr="00426E90" w:rsidRDefault="00FC6BAE" w:rsidP="003273B9">
            <w:pPr>
              <w:bidi w:val="0"/>
              <w:spacing w:after="0" w:line="240" w:lineRule="auto"/>
              <w:ind w:right="-111"/>
              <w:jc w:val="both"/>
              <w:rPr>
                <w:rFonts w:asciiTheme="majorBidi" w:hAnsiTheme="majorBidi" w:cstheme="majorBidi"/>
                <w:b/>
                <w:bCs/>
                <w:sz w:val="20"/>
                <w:szCs w:val="20"/>
              </w:rPr>
            </w:pPr>
            <w:r w:rsidRPr="00426E90">
              <w:rPr>
                <w:rFonts w:asciiTheme="majorBidi" w:hAnsiTheme="majorBidi" w:cstheme="majorBidi"/>
                <w:b/>
                <w:bCs/>
                <w:sz w:val="20"/>
                <w:szCs w:val="20"/>
              </w:rPr>
              <w:t>Bilirubin (mg)</w:t>
            </w:r>
          </w:p>
          <w:p w:rsidR="00FC6BAE" w:rsidRPr="00426E90" w:rsidRDefault="00FC6BAE" w:rsidP="003273B9">
            <w:pPr>
              <w:bidi w:val="0"/>
              <w:spacing w:after="0" w:line="240" w:lineRule="auto"/>
              <w:ind w:left="322" w:right="-111"/>
              <w:jc w:val="both"/>
              <w:rPr>
                <w:rFonts w:asciiTheme="majorBidi" w:hAnsiTheme="majorBidi" w:cstheme="majorBidi"/>
                <w:b/>
                <w:bCs/>
                <w:sz w:val="20"/>
                <w:szCs w:val="20"/>
              </w:rPr>
            </w:pPr>
            <w:r w:rsidRPr="00426E90">
              <w:rPr>
                <w:rFonts w:asciiTheme="majorBidi" w:hAnsiTheme="majorBidi" w:cstheme="majorBidi"/>
                <w:b/>
                <w:bCs/>
                <w:sz w:val="20"/>
                <w:szCs w:val="20"/>
              </w:rPr>
              <w:t>Mean± S.D.</w:t>
            </w:r>
          </w:p>
          <w:p w:rsidR="00FC6BAE" w:rsidRPr="00426E90" w:rsidRDefault="00FC6BAE" w:rsidP="003273B9">
            <w:pPr>
              <w:bidi w:val="0"/>
              <w:spacing w:after="0" w:line="240" w:lineRule="auto"/>
              <w:ind w:left="314" w:right="-111"/>
              <w:jc w:val="both"/>
              <w:rPr>
                <w:rFonts w:asciiTheme="majorBidi" w:hAnsiTheme="majorBidi" w:cstheme="majorBidi"/>
                <w:b/>
                <w:bCs/>
                <w:sz w:val="20"/>
                <w:szCs w:val="20"/>
              </w:rPr>
            </w:pPr>
          </w:p>
        </w:tc>
        <w:tc>
          <w:tcPr>
            <w:tcW w:w="1570" w:type="dxa"/>
            <w:tcBorders>
              <w:top w:val="double" w:sz="4" w:space="0" w:color="auto"/>
              <w:left w:val="double" w:sz="4" w:space="0" w:color="auto"/>
              <w:bottom w:val="double" w:sz="4" w:space="0" w:color="auto"/>
              <w:right w:val="double" w:sz="4" w:space="0" w:color="auto"/>
            </w:tcBorders>
            <w:vAlign w:val="center"/>
          </w:tcPr>
          <w:p w:rsidR="00FC6BAE" w:rsidRPr="00426E90" w:rsidRDefault="00FC6BAE" w:rsidP="003273B9">
            <w:pPr>
              <w:bidi w:val="0"/>
              <w:spacing w:after="0" w:line="240" w:lineRule="auto"/>
              <w:ind w:right="-114"/>
              <w:jc w:val="both"/>
              <w:rPr>
                <w:rFonts w:asciiTheme="majorBidi" w:hAnsiTheme="majorBidi" w:cstheme="majorBidi"/>
                <w:b/>
                <w:bCs/>
                <w:sz w:val="20"/>
                <w:szCs w:val="20"/>
              </w:rPr>
            </w:pPr>
          </w:p>
          <w:p w:rsidR="00FC6BAE" w:rsidRPr="00426E90" w:rsidRDefault="00FC6BAE" w:rsidP="003273B9">
            <w:pPr>
              <w:bidi w:val="0"/>
              <w:spacing w:after="0" w:line="240" w:lineRule="auto"/>
              <w:ind w:left="32" w:right="-114"/>
              <w:jc w:val="both"/>
              <w:rPr>
                <w:rFonts w:asciiTheme="majorBidi" w:hAnsiTheme="majorBidi" w:cstheme="majorBidi"/>
                <w:b/>
                <w:bCs/>
                <w:sz w:val="20"/>
                <w:szCs w:val="20"/>
              </w:rPr>
            </w:pPr>
            <w:r w:rsidRPr="00426E90">
              <w:rPr>
                <w:rFonts w:asciiTheme="majorBidi" w:hAnsiTheme="majorBidi" w:cstheme="majorBidi"/>
                <w:b/>
                <w:bCs/>
                <w:sz w:val="20"/>
                <w:szCs w:val="20"/>
              </w:rPr>
              <w:t>0.7 ± 0.3</w:t>
            </w:r>
          </w:p>
          <w:p w:rsidR="00FC6BAE" w:rsidRPr="00426E90" w:rsidRDefault="00FC6BAE" w:rsidP="003273B9">
            <w:pPr>
              <w:bidi w:val="0"/>
              <w:spacing w:after="0" w:line="240" w:lineRule="auto"/>
              <w:ind w:left="-103" w:right="-114"/>
              <w:jc w:val="both"/>
              <w:rPr>
                <w:rFonts w:asciiTheme="majorBidi" w:hAnsiTheme="majorBidi" w:cstheme="majorBidi"/>
                <w:b/>
                <w:bCs/>
                <w:sz w:val="20"/>
                <w:szCs w:val="20"/>
              </w:rPr>
            </w:pPr>
          </w:p>
        </w:tc>
        <w:tc>
          <w:tcPr>
            <w:tcW w:w="1448" w:type="dxa"/>
            <w:tcBorders>
              <w:top w:val="double" w:sz="4" w:space="0" w:color="auto"/>
              <w:left w:val="double" w:sz="4" w:space="0" w:color="auto"/>
              <w:bottom w:val="double" w:sz="4" w:space="0" w:color="auto"/>
              <w:right w:val="double" w:sz="4" w:space="0" w:color="auto"/>
            </w:tcBorders>
            <w:vAlign w:val="center"/>
          </w:tcPr>
          <w:p w:rsidR="00FC6BAE" w:rsidRPr="00426E90" w:rsidRDefault="00FC6BAE" w:rsidP="003273B9">
            <w:pPr>
              <w:bidi w:val="0"/>
              <w:spacing w:after="0" w:line="240" w:lineRule="auto"/>
              <w:ind w:right="-105"/>
              <w:jc w:val="both"/>
              <w:rPr>
                <w:rFonts w:asciiTheme="majorBidi" w:hAnsiTheme="majorBidi" w:cstheme="majorBidi"/>
                <w:b/>
                <w:bCs/>
                <w:sz w:val="20"/>
                <w:szCs w:val="20"/>
              </w:rPr>
            </w:pPr>
          </w:p>
          <w:p w:rsidR="00FC6BAE" w:rsidRPr="00426E90" w:rsidRDefault="00FC6BAE" w:rsidP="003273B9">
            <w:pPr>
              <w:bidi w:val="0"/>
              <w:spacing w:after="0" w:line="240" w:lineRule="auto"/>
              <w:ind w:left="32" w:right="-114"/>
              <w:jc w:val="both"/>
              <w:rPr>
                <w:rFonts w:asciiTheme="majorBidi" w:hAnsiTheme="majorBidi" w:cstheme="majorBidi"/>
                <w:b/>
                <w:bCs/>
                <w:sz w:val="20"/>
                <w:szCs w:val="20"/>
              </w:rPr>
            </w:pPr>
            <w:r w:rsidRPr="00426E90">
              <w:rPr>
                <w:rFonts w:asciiTheme="majorBidi" w:hAnsiTheme="majorBidi" w:cstheme="majorBidi"/>
                <w:b/>
                <w:bCs/>
                <w:sz w:val="20"/>
                <w:szCs w:val="20"/>
              </w:rPr>
              <w:t>1.6 ± 3.7</w:t>
            </w:r>
          </w:p>
          <w:p w:rsidR="00FC6BAE" w:rsidRPr="00426E90" w:rsidRDefault="00FC6BAE" w:rsidP="003273B9">
            <w:pPr>
              <w:bidi w:val="0"/>
              <w:spacing w:after="0" w:line="240" w:lineRule="auto"/>
              <w:ind w:left="-103" w:right="-114"/>
              <w:jc w:val="both"/>
              <w:rPr>
                <w:rFonts w:asciiTheme="majorBidi" w:hAnsiTheme="majorBidi" w:cstheme="majorBidi"/>
                <w:b/>
                <w:bCs/>
                <w:sz w:val="20"/>
                <w:szCs w:val="20"/>
              </w:rPr>
            </w:pPr>
          </w:p>
        </w:tc>
        <w:tc>
          <w:tcPr>
            <w:tcW w:w="1691" w:type="dxa"/>
            <w:tcBorders>
              <w:top w:val="double" w:sz="4" w:space="0" w:color="auto"/>
              <w:left w:val="double" w:sz="4" w:space="0" w:color="auto"/>
              <w:bottom w:val="double" w:sz="4" w:space="0" w:color="auto"/>
              <w:right w:val="double" w:sz="4" w:space="0" w:color="auto"/>
            </w:tcBorders>
            <w:vAlign w:val="center"/>
          </w:tcPr>
          <w:p w:rsidR="00FC6BAE" w:rsidRPr="00426E90" w:rsidRDefault="00FC6BAE" w:rsidP="003273B9">
            <w:pPr>
              <w:bidi w:val="0"/>
              <w:spacing w:after="0" w:line="240" w:lineRule="auto"/>
              <w:ind w:right="-105"/>
              <w:jc w:val="both"/>
              <w:rPr>
                <w:rFonts w:asciiTheme="majorBidi" w:hAnsiTheme="majorBidi" w:cstheme="majorBidi"/>
                <w:b/>
                <w:bCs/>
                <w:sz w:val="20"/>
                <w:szCs w:val="20"/>
              </w:rPr>
            </w:pPr>
          </w:p>
          <w:p w:rsidR="00FC6BAE" w:rsidRPr="00426E90" w:rsidRDefault="00FC6BAE" w:rsidP="003273B9">
            <w:pPr>
              <w:bidi w:val="0"/>
              <w:spacing w:after="0" w:line="240" w:lineRule="auto"/>
              <w:ind w:left="32" w:right="-114"/>
              <w:jc w:val="both"/>
              <w:rPr>
                <w:rFonts w:asciiTheme="majorBidi" w:hAnsiTheme="majorBidi" w:cstheme="majorBidi"/>
                <w:b/>
                <w:bCs/>
                <w:sz w:val="20"/>
                <w:szCs w:val="20"/>
              </w:rPr>
            </w:pPr>
            <w:r w:rsidRPr="00426E90">
              <w:rPr>
                <w:rFonts w:asciiTheme="majorBidi" w:hAnsiTheme="majorBidi" w:cstheme="majorBidi"/>
                <w:b/>
                <w:bCs/>
                <w:sz w:val="20"/>
                <w:szCs w:val="20"/>
              </w:rPr>
              <w:t>0.7 ± 0.3</w:t>
            </w:r>
          </w:p>
          <w:p w:rsidR="00FC6BAE" w:rsidRPr="00426E90" w:rsidRDefault="00FC6BAE" w:rsidP="003273B9">
            <w:pPr>
              <w:bidi w:val="0"/>
              <w:spacing w:after="0" w:line="240" w:lineRule="auto"/>
              <w:ind w:left="-103" w:right="-114"/>
              <w:jc w:val="both"/>
              <w:rPr>
                <w:rFonts w:asciiTheme="majorBidi" w:hAnsiTheme="majorBidi" w:cstheme="majorBidi"/>
                <w:b/>
                <w:bCs/>
                <w:sz w:val="20"/>
                <w:szCs w:val="20"/>
              </w:rPr>
            </w:pPr>
          </w:p>
        </w:tc>
        <w:tc>
          <w:tcPr>
            <w:tcW w:w="1088" w:type="dxa"/>
            <w:tcBorders>
              <w:top w:val="double" w:sz="4" w:space="0" w:color="auto"/>
              <w:left w:val="double" w:sz="4" w:space="0" w:color="auto"/>
              <w:bottom w:val="double" w:sz="4" w:space="0" w:color="auto"/>
              <w:right w:val="thickThinSmallGap" w:sz="18" w:space="0" w:color="auto"/>
            </w:tcBorders>
            <w:vAlign w:val="center"/>
            <w:hideMark/>
          </w:tcPr>
          <w:p w:rsidR="00FC6BAE" w:rsidRPr="00426E90" w:rsidRDefault="00BE1976" w:rsidP="003273B9">
            <w:pPr>
              <w:bidi w:val="0"/>
              <w:spacing w:after="0" w:line="240" w:lineRule="auto"/>
              <w:jc w:val="both"/>
              <w:rPr>
                <w:rFonts w:asciiTheme="majorBidi" w:hAnsiTheme="majorBidi" w:cstheme="majorBidi"/>
                <w:b/>
                <w:bCs/>
                <w:sz w:val="20"/>
                <w:szCs w:val="20"/>
              </w:rPr>
            </w:pPr>
            <w:r w:rsidRPr="00426E90">
              <w:rPr>
                <w:rFonts w:asciiTheme="majorBidi" w:hAnsiTheme="majorBidi" w:cstheme="majorBidi"/>
                <w:b/>
                <w:bCs/>
                <w:sz w:val="20"/>
                <w:szCs w:val="20"/>
              </w:rPr>
              <w:t>0.582</w:t>
            </w:r>
          </w:p>
        </w:tc>
      </w:tr>
      <w:tr w:rsidR="00FC6BAE" w:rsidRPr="00426E90" w:rsidTr="003273B9">
        <w:trPr>
          <w:trHeight w:val="49"/>
        </w:trPr>
        <w:tc>
          <w:tcPr>
            <w:tcW w:w="2414" w:type="dxa"/>
            <w:tcBorders>
              <w:top w:val="double" w:sz="4" w:space="0" w:color="auto"/>
              <w:left w:val="thickThinSmallGap" w:sz="18" w:space="0" w:color="auto"/>
              <w:bottom w:val="double" w:sz="4" w:space="0" w:color="auto"/>
              <w:right w:val="double" w:sz="4" w:space="0" w:color="auto"/>
            </w:tcBorders>
            <w:vAlign w:val="center"/>
            <w:hideMark/>
          </w:tcPr>
          <w:p w:rsidR="00FC6BAE" w:rsidRPr="00426E90" w:rsidRDefault="00FC6BAE" w:rsidP="003273B9">
            <w:pPr>
              <w:bidi w:val="0"/>
              <w:spacing w:after="0" w:line="240" w:lineRule="auto"/>
              <w:ind w:right="-111"/>
              <w:jc w:val="both"/>
              <w:rPr>
                <w:rFonts w:asciiTheme="majorBidi" w:hAnsiTheme="majorBidi" w:cstheme="majorBidi"/>
                <w:b/>
                <w:bCs/>
                <w:sz w:val="20"/>
                <w:szCs w:val="20"/>
              </w:rPr>
            </w:pPr>
            <w:r w:rsidRPr="00426E90">
              <w:rPr>
                <w:rFonts w:asciiTheme="majorBidi" w:hAnsiTheme="majorBidi" w:cstheme="majorBidi"/>
                <w:b/>
                <w:bCs/>
                <w:sz w:val="20"/>
                <w:szCs w:val="20"/>
              </w:rPr>
              <w:t>Serum albumin (mg/dl)</w:t>
            </w:r>
          </w:p>
          <w:p w:rsidR="00FC6BAE" w:rsidRPr="00426E90" w:rsidRDefault="00FC6BAE" w:rsidP="003273B9">
            <w:pPr>
              <w:bidi w:val="0"/>
              <w:spacing w:after="0" w:line="240" w:lineRule="auto"/>
              <w:ind w:left="322" w:right="-111"/>
              <w:jc w:val="both"/>
              <w:rPr>
                <w:rFonts w:asciiTheme="majorBidi" w:hAnsiTheme="majorBidi" w:cstheme="majorBidi"/>
                <w:b/>
                <w:bCs/>
                <w:sz w:val="20"/>
                <w:szCs w:val="20"/>
              </w:rPr>
            </w:pPr>
            <w:r w:rsidRPr="00426E90">
              <w:rPr>
                <w:rFonts w:asciiTheme="majorBidi" w:hAnsiTheme="majorBidi" w:cstheme="majorBidi"/>
                <w:b/>
                <w:bCs/>
                <w:sz w:val="20"/>
                <w:szCs w:val="20"/>
              </w:rPr>
              <w:t>Mean± S.D.</w:t>
            </w:r>
          </w:p>
          <w:p w:rsidR="00FC6BAE" w:rsidRPr="00426E90" w:rsidRDefault="00FC6BAE" w:rsidP="003273B9">
            <w:pPr>
              <w:bidi w:val="0"/>
              <w:spacing w:after="0" w:line="240" w:lineRule="auto"/>
              <w:ind w:left="314" w:right="-111"/>
              <w:jc w:val="both"/>
              <w:rPr>
                <w:rFonts w:asciiTheme="majorBidi" w:hAnsiTheme="majorBidi" w:cstheme="majorBidi"/>
                <w:b/>
                <w:bCs/>
                <w:sz w:val="20"/>
                <w:szCs w:val="20"/>
              </w:rPr>
            </w:pPr>
          </w:p>
        </w:tc>
        <w:tc>
          <w:tcPr>
            <w:tcW w:w="1570" w:type="dxa"/>
            <w:tcBorders>
              <w:top w:val="double" w:sz="4" w:space="0" w:color="auto"/>
              <w:left w:val="double" w:sz="4" w:space="0" w:color="auto"/>
              <w:bottom w:val="double" w:sz="4" w:space="0" w:color="auto"/>
              <w:right w:val="double" w:sz="4" w:space="0" w:color="auto"/>
            </w:tcBorders>
            <w:vAlign w:val="center"/>
          </w:tcPr>
          <w:p w:rsidR="00FC6BAE" w:rsidRPr="00426E90" w:rsidRDefault="00FC6BAE" w:rsidP="003273B9">
            <w:pPr>
              <w:bidi w:val="0"/>
              <w:spacing w:after="0" w:line="240" w:lineRule="auto"/>
              <w:ind w:right="-114"/>
              <w:jc w:val="both"/>
              <w:rPr>
                <w:rFonts w:asciiTheme="majorBidi" w:hAnsiTheme="majorBidi" w:cstheme="majorBidi"/>
                <w:b/>
                <w:bCs/>
                <w:sz w:val="20"/>
                <w:szCs w:val="20"/>
              </w:rPr>
            </w:pPr>
          </w:p>
          <w:p w:rsidR="00FC6BAE" w:rsidRPr="00426E90" w:rsidRDefault="00FC6BAE" w:rsidP="003273B9">
            <w:pPr>
              <w:bidi w:val="0"/>
              <w:spacing w:after="0" w:line="240" w:lineRule="auto"/>
              <w:ind w:left="32" w:right="-114"/>
              <w:jc w:val="both"/>
              <w:rPr>
                <w:rFonts w:asciiTheme="majorBidi" w:hAnsiTheme="majorBidi" w:cstheme="majorBidi"/>
                <w:b/>
                <w:bCs/>
                <w:sz w:val="20"/>
                <w:szCs w:val="20"/>
              </w:rPr>
            </w:pPr>
            <w:r w:rsidRPr="00426E90">
              <w:rPr>
                <w:rFonts w:asciiTheme="majorBidi" w:hAnsiTheme="majorBidi" w:cstheme="majorBidi"/>
                <w:b/>
                <w:bCs/>
                <w:sz w:val="20"/>
                <w:szCs w:val="20"/>
              </w:rPr>
              <w:t>4.2 ± 0.7</w:t>
            </w:r>
          </w:p>
          <w:p w:rsidR="00FC6BAE" w:rsidRPr="00426E90" w:rsidRDefault="00FC6BAE" w:rsidP="003273B9">
            <w:pPr>
              <w:bidi w:val="0"/>
              <w:spacing w:after="0" w:line="240" w:lineRule="auto"/>
              <w:ind w:left="-103" w:right="-114"/>
              <w:jc w:val="both"/>
              <w:rPr>
                <w:rFonts w:asciiTheme="majorBidi" w:hAnsiTheme="majorBidi" w:cstheme="majorBidi"/>
                <w:b/>
                <w:bCs/>
                <w:sz w:val="20"/>
                <w:szCs w:val="20"/>
              </w:rPr>
            </w:pPr>
          </w:p>
        </w:tc>
        <w:tc>
          <w:tcPr>
            <w:tcW w:w="1448" w:type="dxa"/>
            <w:tcBorders>
              <w:top w:val="double" w:sz="4" w:space="0" w:color="auto"/>
              <w:left w:val="double" w:sz="4" w:space="0" w:color="auto"/>
              <w:bottom w:val="double" w:sz="4" w:space="0" w:color="auto"/>
              <w:right w:val="double" w:sz="4" w:space="0" w:color="auto"/>
            </w:tcBorders>
            <w:vAlign w:val="center"/>
          </w:tcPr>
          <w:p w:rsidR="00FC6BAE" w:rsidRPr="00426E90" w:rsidRDefault="00FC6BAE" w:rsidP="003273B9">
            <w:pPr>
              <w:bidi w:val="0"/>
              <w:spacing w:after="0" w:line="240" w:lineRule="auto"/>
              <w:ind w:right="-105"/>
              <w:jc w:val="both"/>
              <w:rPr>
                <w:rFonts w:asciiTheme="majorBidi" w:hAnsiTheme="majorBidi" w:cstheme="majorBidi"/>
                <w:b/>
                <w:bCs/>
                <w:sz w:val="20"/>
                <w:szCs w:val="20"/>
              </w:rPr>
            </w:pPr>
          </w:p>
          <w:p w:rsidR="00FC6BAE" w:rsidRPr="00426E90" w:rsidRDefault="00FC6BAE" w:rsidP="003273B9">
            <w:pPr>
              <w:bidi w:val="0"/>
              <w:spacing w:after="0" w:line="240" w:lineRule="auto"/>
              <w:ind w:left="32" w:right="-114"/>
              <w:jc w:val="both"/>
              <w:rPr>
                <w:rFonts w:asciiTheme="majorBidi" w:hAnsiTheme="majorBidi" w:cstheme="majorBidi"/>
                <w:b/>
                <w:bCs/>
                <w:sz w:val="20"/>
                <w:szCs w:val="20"/>
              </w:rPr>
            </w:pPr>
            <w:r w:rsidRPr="00426E90">
              <w:rPr>
                <w:rFonts w:asciiTheme="majorBidi" w:hAnsiTheme="majorBidi" w:cstheme="majorBidi"/>
                <w:b/>
                <w:bCs/>
                <w:sz w:val="20"/>
                <w:szCs w:val="20"/>
              </w:rPr>
              <w:t>4.1 ± 0.4</w:t>
            </w:r>
          </w:p>
          <w:p w:rsidR="00FC6BAE" w:rsidRPr="00426E90" w:rsidRDefault="00FC6BAE" w:rsidP="003273B9">
            <w:pPr>
              <w:bidi w:val="0"/>
              <w:spacing w:after="0" w:line="240" w:lineRule="auto"/>
              <w:ind w:left="-103" w:right="-114"/>
              <w:jc w:val="both"/>
              <w:rPr>
                <w:rFonts w:asciiTheme="majorBidi" w:hAnsiTheme="majorBidi" w:cstheme="majorBidi"/>
                <w:b/>
                <w:bCs/>
                <w:sz w:val="20"/>
                <w:szCs w:val="20"/>
              </w:rPr>
            </w:pPr>
          </w:p>
        </w:tc>
        <w:tc>
          <w:tcPr>
            <w:tcW w:w="1691" w:type="dxa"/>
            <w:tcBorders>
              <w:top w:val="double" w:sz="4" w:space="0" w:color="auto"/>
              <w:left w:val="double" w:sz="4" w:space="0" w:color="auto"/>
              <w:bottom w:val="double" w:sz="4" w:space="0" w:color="auto"/>
              <w:right w:val="double" w:sz="4" w:space="0" w:color="auto"/>
            </w:tcBorders>
            <w:vAlign w:val="center"/>
          </w:tcPr>
          <w:p w:rsidR="00FC6BAE" w:rsidRPr="00426E90" w:rsidRDefault="00FC6BAE" w:rsidP="003273B9">
            <w:pPr>
              <w:bidi w:val="0"/>
              <w:spacing w:after="0" w:line="240" w:lineRule="auto"/>
              <w:ind w:right="-105"/>
              <w:jc w:val="both"/>
              <w:rPr>
                <w:rFonts w:asciiTheme="majorBidi" w:hAnsiTheme="majorBidi" w:cstheme="majorBidi"/>
                <w:b/>
                <w:bCs/>
                <w:sz w:val="20"/>
                <w:szCs w:val="20"/>
              </w:rPr>
            </w:pPr>
          </w:p>
          <w:p w:rsidR="00FC6BAE" w:rsidRPr="00426E90" w:rsidRDefault="00FC6BAE" w:rsidP="003273B9">
            <w:pPr>
              <w:bidi w:val="0"/>
              <w:spacing w:after="0" w:line="240" w:lineRule="auto"/>
              <w:ind w:left="32" w:right="-114"/>
              <w:jc w:val="both"/>
              <w:rPr>
                <w:rFonts w:asciiTheme="majorBidi" w:hAnsiTheme="majorBidi" w:cstheme="majorBidi"/>
                <w:b/>
                <w:bCs/>
                <w:sz w:val="20"/>
                <w:szCs w:val="20"/>
              </w:rPr>
            </w:pPr>
            <w:r w:rsidRPr="00426E90">
              <w:rPr>
                <w:rFonts w:asciiTheme="majorBidi" w:hAnsiTheme="majorBidi" w:cstheme="majorBidi"/>
                <w:b/>
                <w:bCs/>
                <w:sz w:val="20"/>
                <w:szCs w:val="20"/>
              </w:rPr>
              <w:t>4.01 ± 0.3</w:t>
            </w:r>
          </w:p>
          <w:p w:rsidR="00FC6BAE" w:rsidRPr="00426E90" w:rsidRDefault="00FC6BAE" w:rsidP="003273B9">
            <w:pPr>
              <w:bidi w:val="0"/>
              <w:spacing w:after="0" w:line="240" w:lineRule="auto"/>
              <w:ind w:left="-103" w:right="-114"/>
              <w:jc w:val="both"/>
              <w:rPr>
                <w:rFonts w:asciiTheme="majorBidi" w:hAnsiTheme="majorBidi" w:cstheme="majorBidi"/>
                <w:b/>
                <w:bCs/>
                <w:sz w:val="20"/>
                <w:szCs w:val="20"/>
              </w:rPr>
            </w:pPr>
          </w:p>
        </w:tc>
        <w:tc>
          <w:tcPr>
            <w:tcW w:w="1088" w:type="dxa"/>
            <w:tcBorders>
              <w:top w:val="double" w:sz="4" w:space="0" w:color="auto"/>
              <w:left w:val="double" w:sz="4" w:space="0" w:color="auto"/>
              <w:bottom w:val="double" w:sz="4" w:space="0" w:color="auto"/>
              <w:right w:val="thickThinSmallGap" w:sz="18" w:space="0" w:color="auto"/>
            </w:tcBorders>
            <w:vAlign w:val="center"/>
            <w:hideMark/>
          </w:tcPr>
          <w:p w:rsidR="00FC6BAE" w:rsidRPr="00426E90" w:rsidRDefault="00BE1976" w:rsidP="003273B9">
            <w:pPr>
              <w:bidi w:val="0"/>
              <w:spacing w:after="0" w:line="240" w:lineRule="auto"/>
              <w:jc w:val="both"/>
              <w:rPr>
                <w:rFonts w:asciiTheme="majorBidi" w:hAnsiTheme="majorBidi" w:cstheme="majorBidi"/>
                <w:b/>
                <w:bCs/>
                <w:sz w:val="20"/>
                <w:szCs w:val="20"/>
              </w:rPr>
            </w:pPr>
            <w:r w:rsidRPr="00426E90">
              <w:rPr>
                <w:rFonts w:asciiTheme="majorBidi" w:hAnsiTheme="majorBidi" w:cstheme="majorBidi"/>
                <w:b/>
                <w:bCs/>
                <w:sz w:val="20"/>
                <w:szCs w:val="20"/>
              </w:rPr>
              <w:t>0.605</w:t>
            </w:r>
          </w:p>
        </w:tc>
      </w:tr>
      <w:tr w:rsidR="00FC6BAE" w:rsidRPr="00426E90" w:rsidTr="003273B9">
        <w:trPr>
          <w:trHeight w:val="49"/>
        </w:trPr>
        <w:tc>
          <w:tcPr>
            <w:tcW w:w="2414" w:type="dxa"/>
            <w:tcBorders>
              <w:top w:val="double" w:sz="4" w:space="0" w:color="auto"/>
              <w:left w:val="thickThinSmallGap" w:sz="18" w:space="0" w:color="auto"/>
              <w:bottom w:val="double" w:sz="4" w:space="0" w:color="auto"/>
              <w:right w:val="double" w:sz="4" w:space="0" w:color="auto"/>
            </w:tcBorders>
            <w:vAlign w:val="center"/>
            <w:hideMark/>
          </w:tcPr>
          <w:p w:rsidR="00FC6BAE" w:rsidRPr="00426E90" w:rsidRDefault="00FC6BAE" w:rsidP="003273B9">
            <w:pPr>
              <w:bidi w:val="0"/>
              <w:spacing w:after="0" w:line="240" w:lineRule="auto"/>
              <w:ind w:right="-111"/>
              <w:jc w:val="both"/>
              <w:rPr>
                <w:rFonts w:asciiTheme="majorBidi" w:hAnsiTheme="majorBidi" w:cstheme="majorBidi"/>
                <w:b/>
                <w:bCs/>
                <w:sz w:val="20"/>
                <w:szCs w:val="20"/>
              </w:rPr>
            </w:pPr>
            <w:r w:rsidRPr="00426E90">
              <w:rPr>
                <w:rFonts w:asciiTheme="majorBidi" w:hAnsiTheme="majorBidi" w:cstheme="majorBidi"/>
                <w:b/>
                <w:bCs/>
                <w:sz w:val="20"/>
                <w:szCs w:val="20"/>
              </w:rPr>
              <w:t>Prothrombin time (sec)</w:t>
            </w:r>
          </w:p>
          <w:p w:rsidR="00FC6BAE" w:rsidRPr="00426E90" w:rsidRDefault="00FC6BAE" w:rsidP="003273B9">
            <w:pPr>
              <w:bidi w:val="0"/>
              <w:spacing w:after="0" w:line="240" w:lineRule="auto"/>
              <w:ind w:left="322" w:right="-111"/>
              <w:jc w:val="both"/>
              <w:rPr>
                <w:rFonts w:asciiTheme="majorBidi" w:hAnsiTheme="majorBidi" w:cstheme="majorBidi"/>
                <w:b/>
                <w:bCs/>
                <w:sz w:val="20"/>
                <w:szCs w:val="20"/>
              </w:rPr>
            </w:pPr>
            <w:r w:rsidRPr="00426E90">
              <w:rPr>
                <w:rFonts w:asciiTheme="majorBidi" w:hAnsiTheme="majorBidi" w:cstheme="majorBidi"/>
                <w:b/>
                <w:bCs/>
                <w:sz w:val="20"/>
                <w:szCs w:val="20"/>
              </w:rPr>
              <w:t>Mean± S.D.</w:t>
            </w:r>
          </w:p>
          <w:p w:rsidR="00FC6BAE" w:rsidRPr="00426E90" w:rsidRDefault="00FC6BAE" w:rsidP="003273B9">
            <w:pPr>
              <w:bidi w:val="0"/>
              <w:spacing w:after="0" w:line="240" w:lineRule="auto"/>
              <w:ind w:left="314" w:right="-111"/>
              <w:jc w:val="both"/>
              <w:rPr>
                <w:rFonts w:asciiTheme="majorBidi" w:hAnsiTheme="majorBidi" w:cstheme="majorBidi"/>
                <w:b/>
                <w:bCs/>
                <w:sz w:val="20"/>
                <w:szCs w:val="20"/>
              </w:rPr>
            </w:pPr>
          </w:p>
        </w:tc>
        <w:tc>
          <w:tcPr>
            <w:tcW w:w="1570" w:type="dxa"/>
            <w:tcBorders>
              <w:top w:val="double" w:sz="4" w:space="0" w:color="auto"/>
              <w:left w:val="double" w:sz="4" w:space="0" w:color="auto"/>
              <w:bottom w:val="double" w:sz="4" w:space="0" w:color="auto"/>
              <w:right w:val="double" w:sz="4" w:space="0" w:color="auto"/>
            </w:tcBorders>
            <w:vAlign w:val="center"/>
          </w:tcPr>
          <w:p w:rsidR="00FC6BAE" w:rsidRPr="00426E90" w:rsidRDefault="00FC6BAE" w:rsidP="003273B9">
            <w:pPr>
              <w:bidi w:val="0"/>
              <w:spacing w:after="0" w:line="240" w:lineRule="auto"/>
              <w:ind w:right="-114"/>
              <w:jc w:val="both"/>
              <w:rPr>
                <w:rFonts w:asciiTheme="majorBidi" w:hAnsiTheme="majorBidi" w:cstheme="majorBidi"/>
                <w:b/>
                <w:bCs/>
                <w:sz w:val="20"/>
                <w:szCs w:val="20"/>
              </w:rPr>
            </w:pPr>
          </w:p>
          <w:p w:rsidR="00FC6BAE" w:rsidRPr="00426E90" w:rsidRDefault="00FC6BAE" w:rsidP="003273B9">
            <w:pPr>
              <w:bidi w:val="0"/>
              <w:spacing w:after="0" w:line="240" w:lineRule="auto"/>
              <w:ind w:left="32" w:right="-114"/>
              <w:jc w:val="both"/>
              <w:rPr>
                <w:rFonts w:asciiTheme="majorBidi" w:hAnsiTheme="majorBidi" w:cstheme="majorBidi"/>
                <w:b/>
                <w:bCs/>
                <w:sz w:val="20"/>
                <w:szCs w:val="20"/>
              </w:rPr>
            </w:pPr>
            <w:r w:rsidRPr="00426E90">
              <w:rPr>
                <w:rFonts w:asciiTheme="majorBidi" w:hAnsiTheme="majorBidi" w:cstheme="majorBidi"/>
                <w:b/>
                <w:bCs/>
                <w:sz w:val="20"/>
                <w:szCs w:val="20"/>
              </w:rPr>
              <w:t>11.9 ± 2.04</w:t>
            </w:r>
          </w:p>
          <w:p w:rsidR="00FC6BAE" w:rsidRPr="00426E90" w:rsidRDefault="00FC6BAE" w:rsidP="003273B9">
            <w:pPr>
              <w:bidi w:val="0"/>
              <w:spacing w:after="0" w:line="240" w:lineRule="auto"/>
              <w:ind w:left="-103" w:right="-114"/>
              <w:jc w:val="both"/>
              <w:rPr>
                <w:rFonts w:asciiTheme="majorBidi" w:hAnsiTheme="majorBidi" w:cstheme="majorBidi"/>
                <w:b/>
                <w:bCs/>
                <w:sz w:val="20"/>
                <w:szCs w:val="20"/>
              </w:rPr>
            </w:pPr>
          </w:p>
        </w:tc>
        <w:tc>
          <w:tcPr>
            <w:tcW w:w="1448" w:type="dxa"/>
            <w:tcBorders>
              <w:top w:val="double" w:sz="4" w:space="0" w:color="auto"/>
              <w:left w:val="double" w:sz="4" w:space="0" w:color="auto"/>
              <w:bottom w:val="double" w:sz="4" w:space="0" w:color="auto"/>
              <w:right w:val="double" w:sz="4" w:space="0" w:color="auto"/>
            </w:tcBorders>
            <w:vAlign w:val="center"/>
          </w:tcPr>
          <w:p w:rsidR="00FC6BAE" w:rsidRPr="00426E90" w:rsidRDefault="00FC6BAE" w:rsidP="003273B9">
            <w:pPr>
              <w:bidi w:val="0"/>
              <w:spacing w:after="0" w:line="240" w:lineRule="auto"/>
              <w:ind w:right="-105"/>
              <w:jc w:val="both"/>
              <w:rPr>
                <w:rFonts w:asciiTheme="majorBidi" w:hAnsiTheme="majorBidi" w:cstheme="majorBidi"/>
                <w:b/>
                <w:bCs/>
                <w:sz w:val="20"/>
                <w:szCs w:val="20"/>
              </w:rPr>
            </w:pPr>
          </w:p>
          <w:p w:rsidR="00FC6BAE" w:rsidRPr="00426E90" w:rsidRDefault="00FC6BAE" w:rsidP="003273B9">
            <w:pPr>
              <w:bidi w:val="0"/>
              <w:spacing w:after="0" w:line="240" w:lineRule="auto"/>
              <w:ind w:left="32" w:right="-114"/>
              <w:jc w:val="both"/>
              <w:rPr>
                <w:rFonts w:asciiTheme="majorBidi" w:hAnsiTheme="majorBidi" w:cstheme="majorBidi"/>
                <w:b/>
                <w:bCs/>
                <w:sz w:val="20"/>
                <w:szCs w:val="20"/>
              </w:rPr>
            </w:pPr>
            <w:r w:rsidRPr="00426E90">
              <w:rPr>
                <w:rFonts w:asciiTheme="majorBidi" w:hAnsiTheme="majorBidi" w:cstheme="majorBidi"/>
                <w:b/>
                <w:bCs/>
                <w:sz w:val="20"/>
                <w:szCs w:val="20"/>
              </w:rPr>
              <w:t>11.6 ± 0.9</w:t>
            </w:r>
          </w:p>
          <w:p w:rsidR="00FC6BAE" w:rsidRPr="00426E90" w:rsidRDefault="00FC6BAE" w:rsidP="003273B9">
            <w:pPr>
              <w:bidi w:val="0"/>
              <w:spacing w:after="0" w:line="240" w:lineRule="auto"/>
              <w:ind w:left="-103" w:right="-114"/>
              <w:jc w:val="both"/>
              <w:rPr>
                <w:rFonts w:asciiTheme="majorBidi" w:hAnsiTheme="majorBidi" w:cstheme="majorBidi"/>
                <w:b/>
                <w:bCs/>
                <w:sz w:val="20"/>
                <w:szCs w:val="20"/>
              </w:rPr>
            </w:pPr>
          </w:p>
        </w:tc>
        <w:tc>
          <w:tcPr>
            <w:tcW w:w="1691" w:type="dxa"/>
            <w:tcBorders>
              <w:top w:val="double" w:sz="4" w:space="0" w:color="auto"/>
              <w:left w:val="double" w:sz="4" w:space="0" w:color="auto"/>
              <w:bottom w:val="double" w:sz="4" w:space="0" w:color="auto"/>
              <w:right w:val="double" w:sz="4" w:space="0" w:color="auto"/>
            </w:tcBorders>
            <w:vAlign w:val="center"/>
          </w:tcPr>
          <w:p w:rsidR="00FC6BAE" w:rsidRPr="00426E90" w:rsidRDefault="00FC6BAE" w:rsidP="003273B9">
            <w:pPr>
              <w:bidi w:val="0"/>
              <w:spacing w:after="0" w:line="240" w:lineRule="auto"/>
              <w:ind w:right="-105"/>
              <w:jc w:val="both"/>
              <w:rPr>
                <w:rFonts w:asciiTheme="majorBidi" w:hAnsiTheme="majorBidi" w:cstheme="majorBidi"/>
                <w:b/>
                <w:bCs/>
                <w:sz w:val="20"/>
                <w:szCs w:val="20"/>
              </w:rPr>
            </w:pPr>
          </w:p>
          <w:p w:rsidR="00FC6BAE" w:rsidRPr="00426E90" w:rsidRDefault="00FC6BAE" w:rsidP="003273B9">
            <w:pPr>
              <w:bidi w:val="0"/>
              <w:spacing w:after="0" w:line="240" w:lineRule="auto"/>
              <w:ind w:left="32" w:right="-114"/>
              <w:jc w:val="both"/>
              <w:rPr>
                <w:rFonts w:asciiTheme="majorBidi" w:hAnsiTheme="majorBidi" w:cstheme="majorBidi"/>
                <w:b/>
                <w:bCs/>
                <w:sz w:val="20"/>
                <w:szCs w:val="20"/>
              </w:rPr>
            </w:pPr>
            <w:r w:rsidRPr="00426E90">
              <w:rPr>
                <w:rFonts w:asciiTheme="majorBidi" w:hAnsiTheme="majorBidi" w:cstheme="majorBidi"/>
                <w:b/>
                <w:bCs/>
                <w:sz w:val="20"/>
                <w:szCs w:val="20"/>
              </w:rPr>
              <w:t>12.6 ± 0.8</w:t>
            </w:r>
          </w:p>
          <w:p w:rsidR="00FC6BAE" w:rsidRPr="00426E90" w:rsidRDefault="00FC6BAE" w:rsidP="003273B9">
            <w:pPr>
              <w:bidi w:val="0"/>
              <w:spacing w:after="0" w:line="240" w:lineRule="auto"/>
              <w:ind w:left="-103" w:right="-114"/>
              <w:jc w:val="both"/>
              <w:rPr>
                <w:rFonts w:asciiTheme="majorBidi" w:hAnsiTheme="majorBidi" w:cstheme="majorBidi"/>
                <w:b/>
                <w:bCs/>
                <w:sz w:val="20"/>
                <w:szCs w:val="20"/>
              </w:rPr>
            </w:pPr>
          </w:p>
        </w:tc>
        <w:tc>
          <w:tcPr>
            <w:tcW w:w="1088" w:type="dxa"/>
            <w:tcBorders>
              <w:top w:val="double" w:sz="4" w:space="0" w:color="auto"/>
              <w:left w:val="double" w:sz="4" w:space="0" w:color="auto"/>
              <w:bottom w:val="double" w:sz="4" w:space="0" w:color="auto"/>
              <w:right w:val="thickThinSmallGap" w:sz="18" w:space="0" w:color="auto"/>
            </w:tcBorders>
            <w:vAlign w:val="center"/>
            <w:hideMark/>
          </w:tcPr>
          <w:p w:rsidR="00FC6BAE" w:rsidRPr="00426E90" w:rsidRDefault="00FC6BAE" w:rsidP="003273B9">
            <w:pPr>
              <w:bidi w:val="0"/>
              <w:spacing w:after="0" w:line="240" w:lineRule="auto"/>
              <w:jc w:val="both"/>
              <w:rPr>
                <w:rFonts w:asciiTheme="majorBidi" w:hAnsiTheme="majorBidi" w:cstheme="majorBidi"/>
                <w:b/>
                <w:bCs/>
                <w:sz w:val="20"/>
                <w:szCs w:val="20"/>
              </w:rPr>
            </w:pPr>
            <w:r w:rsidRPr="00426E90">
              <w:rPr>
                <w:rFonts w:asciiTheme="majorBidi" w:hAnsiTheme="majorBidi" w:cstheme="majorBidi"/>
                <w:b/>
                <w:bCs/>
                <w:sz w:val="20"/>
                <w:szCs w:val="20"/>
              </w:rPr>
              <w:t>0.001</w:t>
            </w:r>
          </w:p>
        </w:tc>
      </w:tr>
      <w:tr w:rsidR="00FC6BAE" w:rsidRPr="00426E90" w:rsidTr="003273B9">
        <w:trPr>
          <w:trHeight w:val="49"/>
        </w:trPr>
        <w:tc>
          <w:tcPr>
            <w:tcW w:w="2414" w:type="dxa"/>
            <w:tcBorders>
              <w:top w:val="double" w:sz="4" w:space="0" w:color="auto"/>
              <w:left w:val="thickThinSmallGap" w:sz="18" w:space="0" w:color="auto"/>
              <w:bottom w:val="double" w:sz="4" w:space="0" w:color="auto"/>
              <w:right w:val="double" w:sz="4" w:space="0" w:color="auto"/>
            </w:tcBorders>
            <w:vAlign w:val="center"/>
            <w:hideMark/>
          </w:tcPr>
          <w:p w:rsidR="00FC6BAE" w:rsidRPr="00426E90" w:rsidRDefault="00FC6BAE" w:rsidP="003273B9">
            <w:pPr>
              <w:bidi w:val="0"/>
              <w:spacing w:after="0" w:line="240" w:lineRule="auto"/>
              <w:ind w:right="-111"/>
              <w:jc w:val="both"/>
              <w:rPr>
                <w:rFonts w:asciiTheme="majorBidi" w:hAnsiTheme="majorBidi" w:cstheme="majorBidi"/>
                <w:b/>
                <w:bCs/>
                <w:sz w:val="20"/>
                <w:szCs w:val="20"/>
              </w:rPr>
            </w:pPr>
            <w:bookmarkStart w:id="4" w:name="_Hlk488702088"/>
            <w:r w:rsidRPr="00426E90">
              <w:rPr>
                <w:rFonts w:asciiTheme="majorBidi" w:hAnsiTheme="majorBidi" w:cstheme="majorBidi"/>
                <w:b/>
                <w:bCs/>
                <w:sz w:val="20"/>
                <w:szCs w:val="20"/>
              </w:rPr>
              <w:t>Prothrombin concentration</w:t>
            </w:r>
            <w:bookmarkEnd w:id="4"/>
          </w:p>
          <w:p w:rsidR="00FC6BAE" w:rsidRPr="00426E90" w:rsidRDefault="00FC6BAE" w:rsidP="003273B9">
            <w:pPr>
              <w:bidi w:val="0"/>
              <w:spacing w:after="0" w:line="240" w:lineRule="auto"/>
              <w:ind w:left="322" w:right="-111"/>
              <w:jc w:val="both"/>
              <w:rPr>
                <w:rFonts w:asciiTheme="majorBidi" w:hAnsiTheme="majorBidi" w:cstheme="majorBidi"/>
                <w:b/>
                <w:bCs/>
                <w:sz w:val="20"/>
                <w:szCs w:val="20"/>
              </w:rPr>
            </w:pPr>
            <w:r w:rsidRPr="00426E90">
              <w:rPr>
                <w:rFonts w:asciiTheme="majorBidi" w:hAnsiTheme="majorBidi" w:cstheme="majorBidi"/>
                <w:b/>
                <w:bCs/>
                <w:sz w:val="20"/>
                <w:szCs w:val="20"/>
              </w:rPr>
              <w:t>Mean± S.D.</w:t>
            </w:r>
          </w:p>
          <w:p w:rsidR="00FC6BAE" w:rsidRPr="00426E90" w:rsidRDefault="00FC6BAE" w:rsidP="003273B9">
            <w:pPr>
              <w:bidi w:val="0"/>
              <w:spacing w:after="0" w:line="240" w:lineRule="auto"/>
              <w:ind w:left="314" w:right="-111"/>
              <w:jc w:val="both"/>
              <w:rPr>
                <w:rFonts w:asciiTheme="majorBidi" w:hAnsiTheme="majorBidi" w:cstheme="majorBidi"/>
                <w:b/>
                <w:bCs/>
                <w:sz w:val="20"/>
                <w:szCs w:val="20"/>
              </w:rPr>
            </w:pPr>
          </w:p>
        </w:tc>
        <w:tc>
          <w:tcPr>
            <w:tcW w:w="1570" w:type="dxa"/>
            <w:tcBorders>
              <w:top w:val="double" w:sz="4" w:space="0" w:color="auto"/>
              <w:left w:val="double" w:sz="4" w:space="0" w:color="auto"/>
              <w:bottom w:val="double" w:sz="4" w:space="0" w:color="auto"/>
              <w:right w:val="double" w:sz="4" w:space="0" w:color="auto"/>
            </w:tcBorders>
            <w:vAlign w:val="center"/>
          </w:tcPr>
          <w:p w:rsidR="00FC6BAE" w:rsidRPr="00426E90" w:rsidRDefault="00FC6BAE" w:rsidP="003273B9">
            <w:pPr>
              <w:bidi w:val="0"/>
              <w:spacing w:after="0" w:line="240" w:lineRule="auto"/>
              <w:ind w:right="-114"/>
              <w:jc w:val="both"/>
              <w:rPr>
                <w:rFonts w:asciiTheme="majorBidi" w:hAnsiTheme="majorBidi" w:cstheme="majorBidi"/>
                <w:b/>
                <w:bCs/>
                <w:sz w:val="20"/>
                <w:szCs w:val="20"/>
              </w:rPr>
            </w:pPr>
          </w:p>
          <w:p w:rsidR="00FC6BAE" w:rsidRPr="00426E90" w:rsidRDefault="00FC6BAE" w:rsidP="003273B9">
            <w:pPr>
              <w:bidi w:val="0"/>
              <w:spacing w:after="0" w:line="240" w:lineRule="auto"/>
              <w:ind w:left="32" w:right="-114"/>
              <w:jc w:val="both"/>
              <w:rPr>
                <w:rFonts w:asciiTheme="majorBidi" w:hAnsiTheme="majorBidi" w:cstheme="majorBidi"/>
                <w:b/>
                <w:bCs/>
                <w:sz w:val="20"/>
                <w:szCs w:val="20"/>
              </w:rPr>
            </w:pPr>
            <w:r w:rsidRPr="00426E90">
              <w:rPr>
                <w:rFonts w:asciiTheme="majorBidi" w:hAnsiTheme="majorBidi" w:cstheme="majorBidi"/>
                <w:b/>
                <w:bCs/>
                <w:sz w:val="20"/>
                <w:szCs w:val="20"/>
              </w:rPr>
              <w:t>93.3 ± 12.6</w:t>
            </w:r>
          </w:p>
          <w:p w:rsidR="00FC6BAE" w:rsidRPr="00426E90" w:rsidRDefault="00FC6BAE" w:rsidP="003273B9">
            <w:pPr>
              <w:bidi w:val="0"/>
              <w:spacing w:after="0" w:line="240" w:lineRule="auto"/>
              <w:ind w:left="-103" w:right="-114"/>
              <w:jc w:val="both"/>
              <w:rPr>
                <w:rFonts w:asciiTheme="majorBidi" w:hAnsiTheme="majorBidi" w:cstheme="majorBidi"/>
                <w:b/>
                <w:bCs/>
                <w:sz w:val="20"/>
                <w:szCs w:val="20"/>
              </w:rPr>
            </w:pPr>
          </w:p>
        </w:tc>
        <w:tc>
          <w:tcPr>
            <w:tcW w:w="1448" w:type="dxa"/>
            <w:tcBorders>
              <w:top w:val="double" w:sz="4" w:space="0" w:color="auto"/>
              <w:left w:val="double" w:sz="4" w:space="0" w:color="auto"/>
              <w:bottom w:val="double" w:sz="4" w:space="0" w:color="auto"/>
              <w:right w:val="double" w:sz="4" w:space="0" w:color="auto"/>
            </w:tcBorders>
            <w:vAlign w:val="center"/>
          </w:tcPr>
          <w:p w:rsidR="00FC6BAE" w:rsidRPr="00426E90" w:rsidRDefault="00FC6BAE" w:rsidP="003273B9">
            <w:pPr>
              <w:bidi w:val="0"/>
              <w:spacing w:after="0" w:line="240" w:lineRule="auto"/>
              <w:ind w:right="-105"/>
              <w:jc w:val="both"/>
              <w:rPr>
                <w:rFonts w:asciiTheme="majorBidi" w:hAnsiTheme="majorBidi" w:cstheme="majorBidi"/>
                <w:b/>
                <w:bCs/>
                <w:sz w:val="20"/>
                <w:szCs w:val="20"/>
              </w:rPr>
            </w:pPr>
          </w:p>
          <w:p w:rsidR="00FC6BAE" w:rsidRPr="00426E90" w:rsidRDefault="00FC6BAE" w:rsidP="003273B9">
            <w:pPr>
              <w:bidi w:val="0"/>
              <w:spacing w:after="0" w:line="240" w:lineRule="auto"/>
              <w:ind w:left="32" w:right="-114"/>
              <w:jc w:val="both"/>
              <w:rPr>
                <w:rFonts w:asciiTheme="majorBidi" w:hAnsiTheme="majorBidi" w:cstheme="majorBidi"/>
                <w:b/>
                <w:bCs/>
                <w:sz w:val="20"/>
                <w:szCs w:val="20"/>
              </w:rPr>
            </w:pPr>
            <w:r w:rsidRPr="00426E90">
              <w:rPr>
                <w:rFonts w:asciiTheme="majorBidi" w:hAnsiTheme="majorBidi" w:cstheme="majorBidi"/>
                <w:b/>
                <w:bCs/>
                <w:sz w:val="20"/>
                <w:szCs w:val="20"/>
              </w:rPr>
              <w:t>96.6 ± 9.3</w:t>
            </w:r>
          </w:p>
          <w:p w:rsidR="00FC6BAE" w:rsidRPr="00426E90" w:rsidRDefault="00FC6BAE" w:rsidP="003273B9">
            <w:pPr>
              <w:bidi w:val="0"/>
              <w:spacing w:after="0" w:line="240" w:lineRule="auto"/>
              <w:ind w:left="-103" w:right="-114"/>
              <w:jc w:val="both"/>
              <w:rPr>
                <w:rFonts w:asciiTheme="majorBidi" w:hAnsiTheme="majorBidi" w:cstheme="majorBidi"/>
                <w:b/>
                <w:bCs/>
                <w:sz w:val="20"/>
                <w:szCs w:val="20"/>
              </w:rPr>
            </w:pPr>
          </w:p>
        </w:tc>
        <w:tc>
          <w:tcPr>
            <w:tcW w:w="1691" w:type="dxa"/>
            <w:tcBorders>
              <w:top w:val="double" w:sz="4" w:space="0" w:color="auto"/>
              <w:left w:val="double" w:sz="4" w:space="0" w:color="auto"/>
              <w:bottom w:val="double" w:sz="4" w:space="0" w:color="auto"/>
              <w:right w:val="double" w:sz="4" w:space="0" w:color="auto"/>
            </w:tcBorders>
            <w:vAlign w:val="center"/>
          </w:tcPr>
          <w:p w:rsidR="00FC6BAE" w:rsidRPr="00426E90" w:rsidRDefault="00FC6BAE" w:rsidP="003273B9">
            <w:pPr>
              <w:bidi w:val="0"/>
              <w:spacing w:after="0" w:line="240" w:lineRule="auto"/>
              <w:ind w:right="-105"/>
              <w:jc w:val="both"/>
              <w:rPr>
                <w:rFonts w:asciiTheme="majorBidi" w:hAnsiTheme="majorBidi" w:cstheme="majorBidi"/>
                <w:b/>
                <w:bCs/>
                <w:sz w:val="20"/>
                <w:szCs w:val="20"/>
              </w:rPr>
            </w:pPr>
          </w:p>
          <w:p w:rsidR="00FC6BAE" w:rsidRPr="00426E90" w:rsidRDefault="00FC6BAE" w:rsidP="003273B9">
            <w:pPr>
              <w:bidi w:val="0"/>
              <w:spacing w:after="0" w:line="240" w:lineRule="auto"/>
              <w:ind w:left="32" w:right="-114"/>
              <w:jc w:val="both"/>
              <w:rPr>
                <w:rFonts w:asciiTheme="majorBidi" w:hAnsiTheme="majorBidi" w:cstheme="majorBidi"/>
                <w:b/>
                <w:bCs/>
                <w:sz w:val="20"/>
                <w:szCs w:val="20"/>
              </w:rPr>
            </w:pPr>
            <w:r w:rsidRPr="00426E90">
              <w:rPr>
                <w:rFonts w:asciiTheme="majorBidi" w:hAnsiTheme="majorBidi" w:cstheme="majorBidi"/>
                <w:b/>
                <w:bCs/>
                <w:sz w:val="20"/>
                <w:szCs w:val="20"/>
              </w:rPr>
              <w:t>86.4 ± 7.6</w:t>
            </w:r>
          </w:p>
          <w:p w:rsidR="00FC6BAE" w:rsidRPr="00426E90" w:rsidRDefault="00FC6BAE" w:rsidP="003273B9">
            <w:pPr>
              <w:bidi w:val="0"/>
              <w:spacing w:after="0" w:line="240" w:lineRule="auto"/>
              <w:ind w:left="-103" w:right="-114"/>
              <w:jc w:val="both"/>
              <w:rPr>
                <w:rFonts w:asciiTheme="majorBidi" w:hAnsiTheme="majorBidi" w:cstheme="majorBidi"/>
                <w:b/>
                <w:bCs/>
                <w:sz w:val="20"/>
                <w:szCs w:val="20"/>
              </w:rPr>
            </w:pPr>
          </w:p>
        </w:tc>
        <w:tc>
          <w:tcPr>
            <w:tcW w:w="1088" w:type="dxa"/>
            <w:tcBorders>
              <w:top w:val="double" w:sz="4" w:space="0" w:color="auto"/>
              <w:left w:val="double" w:sz="4" w:space="0" w:color="auto"/>
              <w:bottom w:val="double" w:sz="4" w:space="0" w:color="auto"/>
              <w:right w:val="thickThinSmallGap" w:sz="18" w:space="0" w:color="auto"/>
            </w:tcBorders>
            <w:vAlign w:val="center"/>
            <w:hideMark/>
          </w:tcPr>
          <w:p w:rsidR="00FC6BAE" w:rsidRPr="00426E90" w:rsidRDefault="00BE1976" w:rsidP="003273B9">
            <w:pPr>
              <w:bidi w:val="0"/>
              <w:spacing w:after="0" w:line="240" w:lineRule="auto"/>
              <w:jc w:val="both"/>
              <w:rPr>
                <w:rFonts w:asciiTheme="majorBidi" w:hAnsiTheme="majorBidi" w:cstheme="majorBidi"/>
                <w:b/>
                <w:bCs/>
                <w:sz w:val="20"/>
                <w:szCs w:val="20"/>
              </w:rPr>
            </w:pPr>
            <w:r w:rsidRPr="00426E90">
              <w:rPr>
                <w:rFonts w:asciiTheme="majorBidi" w:hAnsiTheme="majorBidi" w:cstheme="majorBidi"/>
                <w:b/>
                <w:bCs/>
                <w:sz w:val="20"/>
                <w:szCs w:val="20"/>
              </w:rPr>
              <w:t>&lt; 0.001</w:t>
            </w:r>
          </w:p>
        </w:tc>
      </w:tr>
      <w:tr w:rsidR="00FC6BAE" w:rsidRPr="00426E90" w:rsidTr="003273B9">
        <w:trPr>
          <w:trHeight w:val="49"/>
        </w:trPr>
        <w:tc>
          <w:tcPr>
            <w:tcW w:w="2414" w:type="dxa"/>
            <w:tcBorders>
              <w:top w:val="double" w:sz="4" w:space="0" w:color="auto"/>
              <w:left w:val="thickThinSmallGap" w:sz="18" w:space="0" w:color="auto"/>
              <w:bottom w:val="double" w:sz="4" w:space="0" w:color="auto"/>
              <w:right w:val="double" w:sz="4" w:space="0" w:color="auto"/>
            </w:tcBorders>
            <w:vAlign w:val="center"/>
            <w:hideMark/>
          </w:tcPr>
          <w:p w:rsidR="00FC6BAE" w:rsidRPr="00426E90" w:rsidRDefault="00FC6BAE" w:rsidP="003273B9">
            <w:pPr>
              <w:bidi w:val="0"/>
              <w:spacing w:after="0" w:line="240" w:lineRule="auto"/>
              <w:ind w:right="-111"/>
              <w:jc w:val="both"/>
              <w:rPr>
                <w:rFonts w:asciiTheme="majorBidi" w:hAnsiTheme="majorBidi" w:cstheme="majorBidi"/>
                <w:b/>
                <w:bCs/>
                <w:sz w:val="20"/>
                <w:szCs w:val="20"/>
              </w:rPr>
            </w:pPr>
            <w:r w:rsidRPr="00426E90">
              <w:rPr>
                <w:rFonts w:asciiTheme="majorBidi" w:hAnsiTheme="majorBidi" w:cstheme="majorBidi"/>
                <w:b/>
                <w:bCs/>
                <w:sz w:val="20"/>
                <w:szCs w:val="20"/>
              </w:rPr>
              <w:t>Alpha fetoprotein</w:t>
            </w:r>
          </w:p>
          <w:p w:rsidR="00FC6BAE" w:rsidRPr="00426E90" w:rsidRDefault="00FC6BAE" w:rsidP="003273B9">
            <w:pPr>
              <w:bidi w:val="0"/>
              <w:spacing w:after="0" w:line="240" w:lineRule="auto"/>
              <w:ind w:left="322" w:right="-111"/>
              <w:jc w:val="both"/>
              <w:rPr>
                <w:rFonts w:asciiTheme="majorBidi" w:hAnsiTheme="majorBidi" w:cstheme="majorBidi"/>
                <w:b/>
                <w:bCs/>
                <w:sz w:val="20"/>
                <w:szCs w:val="20"/>
              </w:rPr>
            </w:pPr>
            <w:r w:rsidRPr="00426E90">
              <w:rPr>
                <w:rFonts w:asciiTheme="majorBidi" w:hAnsiTheme="majorBidi" w:cstheme="majorBidi"/>
                <w:b/>
                <w:bCs/>
                <w:sz w:val="20"/>
                <w:szCs w:val="20"/>
              </w:rPr>
              <w:t>Mean± S.D.</w:t>
            </w:r>
          </w:p>
          <w:p w:rsidR="00FC6BAE" w:rsidRPr="00426E90" w:rsidRDefault="00FC6BAE" w:rsidP="003273B9">
            <w:pPr>
              <w:bidi w:val="0"/>
              <w:spacing w:after="0" w:line="240" w:lineRule="auto"/>
              <w:ind w:left="314" w:right="-111"/>
              <w:jc w:val="both"/>
              <w:rPr>
                <w:rFonts w:asciiTheme="majorBidi" w:hAnsiTheme="majorBidi" w:cstheme="majorBidi"/>
                <w:b/>
                <w:bCs/>
                <w:sz w:val="20"/>
                <w:szCs w:val="20"/>
              </w:rPr>
            </w:pPr>
          </w:p>
        </w:tc>
        <w:tc>
          <w:tcPr>
            <w:tcW w:w="1570" w:type="dxa"/>
            <w:tcBorders>
              <w:top w:val="double" w:sz="4" w:space="0" w:color="auto"/>
              <w:left w:val="double" w:sz="4" w:space="0" w:color="auto"/>
              <w:bottom w:val="double" w:sz="4" w:space="0" w:color="auto"/>
              <w:right w:val="double" w:sz="4" w:space="0" w:color="auto"/>
            </w:tcBorders>
            <w:vAlign w:val="center"/>
          </w:tcPr>
          <w:p w:rsidR="00FC6BAE" w:rsidRPr="00426E90" w:rsidRDefault="00FC6BAE" w:rsidP="003273B9">
            <w:pPr>
              <w:bidi w:val="0"/>
              <w:spacing w:after="0" w:line="240" w:lineRule="auto"/>
              <w:ind w:right="-114"/>
              <w:jc w:val="both"/>
              <w:rPr>
                <w:rFonts w:asciiTheme="majorBidi" w:hAnsiTheme="majorBidi" w:cstheme="majorBidi"/>
                <w:b/>
                <w:bCs/>
                <w:sz w:val="20"/>
                <w:szCs w:val="20"/>
              </w:rPr>
            </w:pPr>
          </w:p>
          <w:p w:rsidR="00FC6BAE" w:rsidRPr="00426E90" w:rsidRDefault="00FC6BAE" w:rsidP="003273B9">
            <w:pPr>
              <w:bidi w:val="0"/>
              <w:spacing w:after="0" w:line="240" w:lineRule="auto"/>
              <w:ind w:left="32" w:right="-114"/>
              <w:jc w:val="both"/>
              <w:rPr>
                <w:rFonts w:asciiTheme="majorBidi" w:hAnsiTheme="majorBidi" w:cstheme="majorBidi"/>
                <w:b/>
                <w:bCs/>
                <w:sz w:val="20"/>
                <w:szCs w:val="20"/>
              </w:rPr>
            </w:pPr>
            <w:r w:rsidRPr="00426E90">
              <w:rPr>
                <w:rFonts w:asciiTheme="majorBidi" w:hAnsiTheme="majorBidi" w:cstheme="majorBidi"/>
                <w:b/>
                <w:bCs/>
                <w:sz w:val="20"/>
                <w:szCs w:val="20"/>
              </w:rPr>
              <w:t>3.05 ± 1.3</w:t>
            </w:r>
          </w:p>
          <w:p w:rsidR="00FC6BAE" w:rsidRPr="00426E90" w:rsidRDefault="00FC6BAE" w:rsidP="003273B9">
            <w:pPr>
              <w:bidi w:val="0"/>
              <w:spacing w:after="0" w:line="240" w:lineRule="auto"/>
              <w:ind w:left="-103" w:right="-114"/>
              <w:jc w:val="both"/>
              <w:rPr>
                <w:rFonts w:asciiTheme="majorBidi" w:hAnsiTheme="majorBidi" w:cstheme="majorBidi"/>
                <w:b/>
                <w:bCs/>
                <w:sz w:val="20"/>
                <w:szCs w:val="20"/>
              </w:rPr>
            </w:pPr>
          </w:p>
        </w:tc>
        <w:tc>
          <w:tcPr>
            <w:tcW w:w="1448" w:type="dxa"/>
            <w:tcBorders>
              <w:top w:val="double" w:sz="4" w:space="0" w:color="auto"/>
              <w:left w:val="double" w:sz="4" w:space="0" w:color="auto"/>
              <w:bottom w:val="double" w:sz="4" w:space="0" w:color="auto"/>
              <w:right w:val="double" w:sz="4" w:space="0" w:color="auto"/>
            </w:tcBorders>
            <w:vAlign w:val="center"/>
          </w:tcPr>
          <w:p w:rsidR="00FC6BAE" w:rsidRPr="00426E90" w:rsidRDefault="00FC6BAE" w:rsidP="003273B9">
            <w:pPr>
              <w:bidi w:val="0"/>
              <w:spacing w:after="0" w:line="240" w:lineRule="auto"/>
              <w:ind w:right="-105"/>
              <w:jc w:val="both"/>
              <w:rPr>
                <w:rFonts w:asciiTheme="majorBidi" w:hAnsiTheme="majorBidi" w:cstheme="majorBidi"/>
                <w:b/>
                <w:bCs/>
                <w:sz w:val="20"/>
                <w:szCs w:val="20"/>
              </w:rPr>
            </w:pPr>
          </w:p>
          <w:p w:rsidR="00FC6BAE" w:rsidRPr="00426E90" w:rsidRDefault="00FC6BAE" w:rsidP="003273B9">
            <w:pPr>
              <w:bidi w:val="0"/>
              <w:spacing w:after="0" w:line="240" w:lineRule="auto"/>
              <w:ind w:left="32" w:right="-114"/>
              <w:jc w:val="both"/>
              <w:rPr>
                <w:rFonts w:asciiTheme="majorBidi" w:hAnsiTheme="majorBidi" w:cstheme="majorBidi"/>
                <w:b/>
                <w:bCs/>
                <w:sz w:val="20"/>
                <w:szCs w:val="20"/>
              </w:rPr>
            </w:pPr>
            <w:r w:rsidRPr="00426E90">
              <w:rPr>
                <w:rFonts w:asciiTheme="majorBidi" w:hAnsiTheme="majorBidi" w:cstheme="majorBidi"/>
                <w:b/>
                <w:bCs/>
                <w:sz w:val="20"/>
                <w:szCs w:val="20"/>
              </w:rPr>
              <w:t>5.01 ± 5.1</w:t>
            </w:r>
          </w:p>
          <w:p w:rsidR="00FC6BAE" w:rsidRPr="00426E90" w:rsidRDefault="00FC6BAE" w:rsidP="003273B9">
            <w:pPr>
              <w:bidi w:val="0"/>
              <w:spacing w:after="0" w:line="240" w:lineRule="auto"/>
              <w:ind w:left="-103" w:right="-114"/>
              <w:jc w:val="both"/>
              <w:rPr>
                <w:rFonts w:asciiTheme="majorBidi" w:hAnsiTheme="majorBidi" w:cstheme="majorBidi"/>
                <w:b/>
                <w:bCs/>
                <w:sz w:val="20"/>
                <w:szCs w:val="20"/>
              </w:rPr>
            </w:pPr>
          </w:p>
        </w:tc>
        <w:tc>
          <w:tcPr>
            <w:tcW w:w="1691" w:type="dxa"/>
            <w:tcBorders>
              <w:top w:val="double" w:sz="4" w:space="0" w:color="auto"/>
              <w:left w:val="double" w:sz="4" w:space="0" w:color="auto"/>
              <w:bottom w:val="double" w:sz="4" w:space="0" w:color="auto"/>
              <w:right w:val="double" w:sz="4" w:space="0" w:color="auto"/>
            </w:tcBorders>
            <w:vAlign w:val="center"/>
          </w:tcPr>
          <w:p w:rsidR="00FC6BAE" w:rsidRPr="00426E90" w:rsidRDefault="00FC6BAE" w:rsidP="003273B9">
            <w:pPr>
              <w:bidi w:val="0"/>
              <w:spacing w:after="0" w:line="240" w:lineRule="auto"/>
              <w:ind w:right="-105"/>
              <w:jc w:val="both"/>
              <w:rPr>
                <w:rFonts w:asciiTheme="majorBidi" w:hAnsiTheme="majorBidi" w:cstheme="majorBidi"/>
                <w:b/>
                <w:bCs/>
                <w:sz w:val="20"/>
                <w:szCs w:val="20"/>
              </w:rPr>
            </w:pPr>
          </w:p>
          <w:p w:rsidR="00FC6BAE" w:rsidRPr="00426E90" w:rsidRDefault="00FC6BAE" w:rsidP="003273B9">
            <w:pPr>
              <w:bidi w:val="0"/>
              <w:spacing w:after="0" w:line="240" w:lineRule="auto"/>
              <w:ind w:left="32" w:right="-114"/>
              <w:jc w:val="both"/>
              <w:rPr>
                <w:rFonts w:asciiTheme="majorBidi" w:hAnsiTheme="majorBidi" w:cstheme="majorBidi"/>
                <w:b/>
                <w:bCs/>
                <w:sz w:val="20"/>
                <w:szCs w:val="20"/>
              </w:rPr>
            </w:pPr>
            <w:r w:rsidRPr="00426E90">
              <w:rPr>
                <w:rFonts w:asciiTheme="majorBidi" w:hAnsiTheme="majorBidi" w:cstheme="majorBidi"/>
                <w:b/>
                <w:bCs/>
                <w:sz w:val="20"/>
                <w:szCs w:val="20"/>
              </w:rPr>
              <w:t>25.6 ± 38.4</w:t>
            </w:r>
          </w:p>
          <w:p w:rsidR="00FC6BAE" w:rsidRPr="00426E90" w:rsidRDefault="00FC6BAE" w:rsidP="003273B9">
            <w:pPr>
              <w:bidi w:val="0"/>
              <w:spacing w:after="0" w:line="240" w:lineRule="auto"/>
              <w:ind w:left="-103" w:right="-114"/>
              <w:jc w:val="both"/>
              <w:rPr>
                <w:rFonts w:asciiTheme="majorBidi" w:hAnsiTheme="majorBidi" w:cstheme="majorBidi"/>
                <w:b/>
                <w:bCs/>
                <w:sz w:val="20"/>
                <w:szCs w:val="20"/>
              </w:rPr>
            </w:pPr>
          </w:p>
        </w:tc>
        <w:tc>
          <w:tcPr>
            <w:tcW w:w="1088" w:type="dxa"/>
            <w:tcBorders>
              <w:top w:val="double" w:sz="4" w:space="0" w:color="auto"/>
              <w:left w:val="double" w:sz="4" w:space="0" w:color="auto"/>
              <w:bottom w:val="double" w:sz="4" w:space="0" w:color="auto"/>
              <w:right w:val="thickThinSmallGap" w:sz="18" w:space="0" w:color="auto"/>
            </w:tcBorders>
            <w:vAlign w:val="center"/>
            <w:hideMark/>
          </w:tcPr>
          <w:p w:rsidR="00FC6BAE" w:rsidRPr="00426E90" w:rsidRDefault="00FC6BAE" w:rsidP="003273B9">
            <w:pPr>
              <w:bidi w:val="0"/>
              <w:spacing w:after="0" w:line="240" w:lineRule="auto"/>
              <w:jc w:val="both"/>
              <w:rPr>
                <w:rFonts w:asciiTheme="majorBidi" w:hAnsiTheme="majorBidi" w:cstheme="majorBidi"/>
                <w:b/>
                <w:bCs/>
                <w:sz w:val="20"/>
                <w:szCs w:val="20"/>
              </w:rPr>
            </w:pPr>
            <w:r w:rsidRPr="00426E90">
              <w:rPr>
                <w:rFonts w:asciiTheme="majorBidi" w:hAnsiTheme="majorBidi" w:cstheme="majorBidi"/>
                <w:b/>
                <w:bCs/>
                <w:sz w:val="20"/>
                <w:szCs w:val="20"/>
              </w:rPr>
              <w:t>0.001</w:t>
            </w:r>
          </w:p>
        </w:tc>
      </w:tr>
      <w:tr w:rsidR="00FC6BAE" w:rsidRPr="00426E90" w:rsidTr="003273B9">
        <w:trPr>
          <w:trHeight w:val="49"/>
        </w:trPr>
        <w:tc>
          <w:tcPr>
            <w:tcW w:w="2414" w:type="dxa"/>
            <w:tcBorders>
              <w:top w:val="double" w:sz="4" w:space="0" w:color="auto"/>
              <w:left w:val="thickThinSmallGap" w:sz="18" w:space="0" w:color="auto"/>
              <w:bottom w:val="double" w:sz="4" w:space="0" w:color="auto"/>
              <w:right w:val="double" w:sz="4" w:space="0" w:color="auto"/>
            </w:tcBorders>
            <w:vAlign w:val="center"/>
          </w:tcPr>
          <w:p w:rsidR="00FC6BAE" w:rsidRPr="00426E90" w:rsidRDefault="00FC6BAE" w:rsidP="003273B9">
            <w:pPr>
              <w:bidi w:val="0"/>
              <w:spacing w:after="0" w:line="240" w:lineRule="auto"/>
              <w:ind w:right="-111"/>
              <w:jc w:val="both"/>
              <w:rPr>
                <w:rFonts w:asciiTheme="majorBidi" w:hAnsiTheme="majorBidi" w:cstheme="majorBidi"/>
                <w:b/>
                <w:bCs/>
                <w:sz w:val="20"/>
                <w:szCs w:val="20"/>
              </w:rPr>
            </w:pPr>
            <w:r w:rsidRPr="00426E90">
              <w:rPr>
                <w:rFonts w:asciiTheme="majorBidi" w:hAnsiTheme="majorBidi" w:cstheme="majorBidi"/>
                <w:b/>
                <w:bCs/>
                <w:sz w:val="20"/>
                <w:szCs w:val="20"/>
              </w:rPr>
              <w:t>HCV PCR</w:t>
            </w:r>
          </w:p>
          <w:p w:rsidR="00FC6BAE" w:rsidRPr="00426E90" w:rsidRDefault="00FC6BAE" w:rsidP="003273B9">
            <w:pPr>
              <w:bidi w:val="0"/>
              <w:spacing w:after="0" w:line="240" w:lineRule="auto"/>
              <w:ind w:left="314" w:right="-111"/>
              <w:jc w:val="both"/>
              <w:rPr>
                <w:rFonts w:asciiTheme="majorBidi" w:hAnsiTheme="majorBidi" w:cstheme="majorBidi"/>
                <w:b/>
                <w:bCs/>
                <w:sz w:val="20"/>
                <w:szCs w:val="20"/>
              </w:rPr>
            </w:pPr>
            <w:r w:rsidRPr="00426E90">
              <w:rPr>
                <w:rFonts w:asciiTheme="majorBidi" w:hAnsiTheme="majorBidi" w:cstheme="majorBidi"/>
                <w:b/>
                <w:bCs/>
                <w:sz w:val="20"/>
                <w:szCs w:val="20"/>
              </w:rPr>
              <w:t>Low viremia (%)</w:t>
            </w:r>
          </w:p>
          <w:p w:rsidR="00FC6BAE" w:rsidRPr="00426E90" w:rsidRDefault="00FC6BAE" w:rsidP="003273B9">
            <w:pPr>
              <w:bidi w:val="0"/>
              <w:spacing w:after="0" w:line="240" w:lineRule="auto"/>
              <w:ind w:left="314" w:right="-111"/>
              <w:jc w:val="both"/>
              <w:rPr>
                <w:rFonts w:asciiTheme="majorBidi" w:hAnsiTheme="majorBidi" w:cstheme="majorBidi"/>
                <w:b/>
                <w:bCs/>
                <w:sz w:val="20"/>
                <w:szCs w:val="20"/>
              </w:rPr>
            </w:pPr>
            <w:r w:rsidRPr="00426E90">
              <w:rPr>
                <w:rFonts w:asciiTheme="majorBidi" w:hAnsiTheme="majorBidi" w:cstheme="majorBidi"/>
                <w:b/>
                <w:bCs/>
                <w:sz w:val="20"/>
                <w:szCs w:val="20"/>
              </w:rPr>
              <w:t>Moderate viremia(%)</w:t>
            </w:r>
          </w:p>
          <w:p w:rsidR="00FC6BAE" w:rsidRPr="00426E90" w:rsidRDefault="00FC6BAE" w:rsidP="003273B9">
            <w:pPr>
              <w:bidi w:val="0"/>
              <w:spacing w:after="0" w:line="240" w:lineRule="auto"/>
              <w:ind w:left="314" w:right="-111"/>
              <w:jc w:val="both"/>
              <w:rPr>
                <w:rFonts w:asciiTheme="majorBidi" w:hAnsiTheme="majorBidi" w:cstheme="majorBidi"/>
                <w:b/>
                <w:bCs/>
                <w:sz w:val="20"/>
                <w:szCs w:val="20"/>
              </w:rPr>
            </w:pPr>
            <w:r w:rsidRPr="00426E90">
              <w:rPr>
                <w:rFonts w:asciiTheme="majorBidi" w:hAnsiTheme="majorBidi" w:cstheme="majorBidi"/>
                <w:b/>
                <w:bCs/>
                <w:sz w:val="20"/>
                <w:szCs w:val="20"/>
              </w:rPr>
              <w:t>High viremia (%)</w:t>
            </w:r>
          </w:p>
          <w:p w:rsidR="00FC6BAE" w:rsidRPr="00426E90" w:rsidRDefault="00FC6BAE" w:rsidP="003273B9">
            <w:pPr>
              <w:bidi w:val="0"/>
              <w:spacing w:after="0" w:line="240" w:lineRule="auto"/>
              <w:ind w:left="314" w:right="-111"/>
              <w:jc w:val="both"/>
              <w:rPr>
                <w:rFonts w:asciiTheme="majorBidi" w:hAnsiTheme="majorBidi" w:cstheme="majorBidi"/>
                <w:b/>
                <w:bCs/>
                <w:sz w:val="20"/>
                <w:szCs w:val="20"/>
              </w:rPr>
            </w:pPr>
          </w:p>
        </w:tc>
        <w:tc>
          <w:tcPr>
            <w:tcW w:w="1570" w:type="dxa"/>
            <w:tcBorders>
              <w:top w:val="double" w:sz="4" w:space="0" w:color="auto"/>
              <w:left w:val="double" w:sz="4" w:space="0" w:color="auto"/>
              <w:bottom w:val="double" w:sz="4" w:space="0" w:color="auto"/>
              <w:right w:val="double" w:sz="4" w:space="0" w:color="auto"/>
            </w:tcBorders>
            <w:vAlign w:val="center"/>
          </w:tcPr>
          <w:p w:rsidR="00FC6BAE" w:rsidRPr="00426E90" w:rsidRDefault="00FC6BAE" w:rsidP="003273B9">
            <w:pPr>
              <w:bidi w:val="0"/>
              <w:spacing w:after="0" w:line="240" w:lineRule="auto"/>
              <w:ind w:right="-114"/>
              <w:jc w:val="both"/>
              <w:rPr>
                <w:rFonts w:asciiTheme="majorBidi" w:hAnsiTheme="majorBidi" w:cstheme="majorBidi"/>
                <w:b/>
                <w:bCs/>
                <w:sz w:val="20"/>
                <w:szCs w:val="20"/>
              </w:rPr>
            </w:pPr>
          </w:p>
          <w:p w:rsidR="00FC6BAE" w:rsidRPr="00426E90" w:rsidRDefault="00FC6BAE" w:rsidP="003273B9">
            <w:pPr>
              <w:bidi w:val="0"/>
              <w:spacing w:after="0" w:line="240" w:lineRule="auto"/>
              <w:ind w:left="32" w:right="-114"/>
              <w:jc w:val="both"/>
              <w:rPr>
                <w:rFonts w:asciiTheme="majorBidi" w:hAnsiTheme="majorBidi" w:cstheme="majorBidi"/>
                <w:b/>
                <w:bCs/>
                <w:sz w:val="20"/>
                <w:szCs w:val="20"/>
              </w:rPr>
            </w:pPr>
            <w:r w:rsidRPr="00426E90">
              <w:rPr>
                <w:rFonts w:asciiTheme="majorBidi" w:hAnsiTheme="majorBidi" w:cstheme="majorBidi"/>
                <w:b/>
                <w:bCs/>
                <w:sz w:val="20"/>
                <w:szCs w:val="20"/>
              </w:rPr>
              <w:t>0 (0.0%)</w:t>
            </w:r>
          </w:p>
          <w:p w:rsidR="00FC6BAE" w:rsidRPr="00426E90" w:rsidRDefault="00FC6BAE" w:rsidP="003273B9">
            <w:pPr>
              <w:bidi w:val="0"/>
              <w:spacing w:after="0" w:line="240" w:lineRule="auto"/>
              <w:ind w:left="32" w:right="-114"/>
              <w:jc w:val="both"/>
              <w:rPr>
                <w:rFonts w:asciiTheme="majorBidi" w:hAnsiTheme="majorBidi" w:cstheme="majorBidi"/>
                <w:b/>
                <w:bCs/>
                <w:sz w:val="20"/>
                <w:szCs w:val="20"/>
              </w:rPr>
            </w:pPr>
            <w:r w:rsidRPr="00426E90">
              <w:rPr>
                <w:rFonts w:asciiTheme="majorBidi" w:hAnsiTheme="majorBidi" w:cstheme="majorBidi"/>
                <w:b/>
                <w:bCs/>
                <w:sz w:val="20"/>
                <w:szCs w:val="20"/>
              </w:rPr>
              <w:t>8 (28.6%)</w:t>
            </w:r>
          </w:p>
          <w:p w:rsidR="00FC6BAE" w:rsidRPr="00426E90" w:rsidRDefault="00FC6BAE" w:rsidP="003273B9">
            <w:pPr>
              <w:bidi w:val="0"/>
              <w:spacing w:after="0" w:line="240" w:lineRule="auto"/>
              <w:ind w:left="-103" w:right="-114"/>
              <w:jc w:val="both"/>
              <w:rPr>
                <w:rFonts w:asciiTheme="majorBidi" w:hAnsiTheme="majorBidi" w:cstheme="majorBidi"/>
                <w:b/>
                <w:bCs/>
                <w:sz w:val="20"/>
                <w:szCs w:val="20"/>
              </w:rPr>
            </w:pPr>
            <w:r w:rsidRPr="00426E90">
              <w:rPr>
                <w:rFonts w:asciiTheme="majorBidi" w:hAnsiTheme="majorBidi" w:cstheme="majorBidi"/>
                <w:b/>
                <w:bCs/>
                <w:sz w:val="20"/>
                <w:szCs w:val="20"/>
              </w:rPr>
              <w:t>20(71.4%)</w:t>
            </w:r>
          </w:p>
        </w:tc>
        <w:tc>
          <w:tcPr>
            <w:tcW w:w="1448" w:type="dxa"/>
            <w:tcBorders>
              <w:top w:val="double" w:sz="4" w:space="0" w:color="auto"/>
              <w:left w:val="double" w:sz="4" w:space="0" w:color="auto"/>
              <w:bottom w:val="double" w:sz="4" w:space="0" w:color="auto"/>
              <w:right w:val="double" w:sz="4" w:space="0" w:color="auto"/>
            </w:tcBorders>
            <w:vAlign w:val="center"/>
          </w:tcPr>
          <w:p w:rsidR="00FC6BAE" w:rsidRPr="00426E90" w:rsidRDefault="00FC6BAE" w:rsidP="003273B9">
            <w:pPr>
              <w:bidi w:val="0"/>
              <w:spacing w:after="0" w:line="240" w:lineRule="auto"/>
              <w:ind w:right="-105"/>
              <w:jc w:val="both"/>
              <w:rPr>
                <w:rFonts w:asciiTheme="majorBidi" w:hAnsiTheme="majorBidi" w:cstheme="majorBidi"/>
                <w:b/>
                <w:bCs/>
                <w:sz w:val="20"/>
                <w:szCs w:val="20"/>
              </w:rPr>
            </w:pPr>
          </w:p>
          <w:p w:rsidR="00FC6BAE" w:rsidRPr="00426E90" w:rsidRDefault="00FC6BAE" w:rsidP="003273B9">
            <w:pPr>
              <w:bidi w:val="0"/>
              <w:spacing w:after="0" w:line="240" w:lineRule="auto"/>
              <w:ind w:left="32" w:right="-114"/>
              <w:jc w:val="both"/>
              <w:rPr>
                <w:rFonts w:asciiTheme="majorBidi" w:hAnsiTheme="majorBidi" w:cstheme="majorBidi"/>
                <w:b/>
                <w:bCs/>
                <w:sz w:val="20"/>
                <w:szCs w:val="20"/>
              </w:rPr>
            </w:pPr>
            <w:r w:rsidRPr="00426E90">
              <w:rPr>
                <w:rFonts w:asciiTheme="majorBidi" w:hAnsiTheme="majorBidi" w:cstheme="majorBidi"/>
                <w:b/>
                <w:bCs/>
                <w:sz w:val="20"/>
                <w:szCs w:val="20"/>
              </w:rPr>
              <w:t>1 (4.5%)</w:t>
            </w:r>
          </w:p>
          <w:p w:rsidR="00FC6BAE" w:rsidRPr="00426E90" w:rsidRDefault="00FC6BAE" w:rsidP="003273B9">
            <w:pPr>
              <w:bidi w:val="0"/>
              <w:spacing w:after="0" w:line="240" w:lineRule="auto"/>
              <w:ind w:left="32" w:right="-114"/>
              <w:jc w:val="both"/>
              <w:rPr>
                <w:rFonts w:asciiTheme="majorBidi" w:hAnsiTheme="majorBidi" w:cstheme="majorBidi"/>
                <w:b/>
                <w:bCs/>
                <w:sz w:val="20"/>
                <w:szCs w:val="20"/>
              </w:rPr>
            </w:pPr>
            <w:r w:rsidRPr="00426E90">
              <w:rPr>
                <w:rFonts w:asciiTheme="majorBidi" w:hAnsiTheme="majorBidi" w:cstheme="majorBidi"/>
                <w:b/>
                <w:bCs/>
                <w:sz w:val="20"/>
                <w:szCs w:val="20"/>
              </w:rPr>
              <w:t>4 (18.2%)</w:t>
            </w:r>
          </w:p>
          <w:p w:rsidR="00FC6BAE" w:rsidRPr="00426E90" w:rsidRDefault="00FC6BAE" w:rsidP="003273B9">
            <w:pPr>
              <w:bidi w:val="0"/>
              <w:spacing w:after="0" w:line="240" w:lineRule="auto"/>
              <w:ind w:left="-103" w:right="-114"/>
              <w:jc w:val="both"/>
              <w:rPr>
                <w:rFonts w:asciiTheme="majorBidi" w:hAnsiTheme="majorBidi" w:cstheme="majorBidi"/>
                <w:b/>
                <w:bCs/>
                <w:sz w:val="20"/>
                <w:szCs w:val="20"/>
              </w:rPr>
            </w:pPr>
            <w:r w:rsidRPr="00426E90">
              <w:rPr>
                <w:rFonts w:asciiTheme="majorBidi" w:hAnsiTheme="majorBidi" w:cstheme="majorBidi"/>
                <w:b/>
                <w:bCs/>
                <w:sz w:val="20"/>
                <w:szCs w:val="20"/>
              </w:rPr>
              <w:t>17 (77.3%)</w:t>
            </w:r>
          </w:p>
        </w:tc>
        <w:tc>
          <w:tcPr>
            <w:tcW w:w="1691" w:type="dxa"/>
            <w:tcBorders>
              <w:top w:val="double" w:sz="4" w:space="0" w:color="auto"/>
              <w:left w:val="double" w:sz="4" w:space="0" w:color="auto"/>
              <w:bottom w:val="double" w:sz="4" w:space="0" w:color="auto"/>
              <w:right w:val="double" w:sz="4" w:space="0" w:color="auto"/>
            </w:tcBorders>
            <w:vAlign w:val="center"/>
          </w:tcPr>
          <w:p w:rsidR="00FC6BAE" w:rsidRPr="00426E90" w:rsidRDefault="00FC6BAE" w:rsidP="003273B9">
            <w:pPr>
              <w:bidi w:val="0"/>
              <w:spacing w:after="0" w:line="240" w:lineRule="auto"/>
              <w:ind w:right="-105"/>
              <w:jc w:val="both"/>
              <w:rPr>
                <w:rFonts w:asciiTheme="majorBidi" w:hAnsiTheme="majorBidi" w:cstheme="majorBidi"/>
                <w:b/>
                <w:bCs/>
                <w:sz w:val="20"/>
                <w:szCs w:val="20"/>
              </w:rPr>
            </w:pPr>
          </w:p>
          <w:p w:rsidR="00FC6BAE" w:rsidRPr="00426E90" w:rsidRDefault="00FC6BAE" w:rsidP="003273B9">
            <w:pPr>
              <w:bidi w:val="0"/>
              <w:spacing w:after="0" w:line="240" w:lineRule="auto"/>
              <w:ind w:right="-105"/>
              <w:jc w:val="both"/>
              <w:rPr>
                <w:rFonts w:asciiTheme="majorBidi" w:hAnsiTheme="majorBidi" w:cstheme="majorBidi"/>
                <w:b/>
                <w:bCs/>
                <w:sz w:val="20"/>
                <w:szCs w:val="20"/>
              </w:rPr>
            </w:pPr>
            <w:r w:rsidRPr="00426E90">
              <w:rPr>
                <w:rFonts w:asciiTheme="majorBidi" w:hAnsiTheme="majorBidi" w:cstheme="majorBidi"/>
                <w:b/>
                <w:bCs/>
                <w:sz w:val="20"/>
                <w:szCs w:val="20"/>
              </w:rPr>
              <w:t>3 (15%)</w:t>
            </w:r>
          </w:p>
          <w:p w:rsidR="00FC6BAE" w:rsidRPr="00426E90" w:rsidRDefault="00FC6BAE" w:rsidP="003273B9">
            <w:pPr>
              <w:bidi w:val="0"/>
              <w:spacing w:after="0" w:line="240" w:lineRule="auto"/>
              <w:ind w:right="-105"/>
              <w:jc w:val="both"/>
              <w:rPr>
                <w:rFonts w:asciiTheme="majorBidi" w:hAnsiTheme="majorBidi" w:cstheme="majorBidi"/>
                <w:b/>
                <w:bCs/>
                <w:sz w:val="20"/>
                <w:szCs w:val="20"/>
              </w:rPr>
            </w:pPr>
            <w:r w:rsidRPr="00426E90">
              <w:rPr>
                <w:rFonts w:asciiTheme="majorBidi" w:hAnsiTheme="majorBidi" w:cstheme="majorBidi"/>
                <w:b/>
                <w:bCs/>
                <w:sz w:val="20"/>
                <w:szCs w:val="20"/>
              </w:rPr>
              <w:t>3 (15%)</w:t>
            </w:r>
          </w:p>
          <w:p w:rsidR="00FC6BAE" w:rsidRPr="00426E90" w:rsidRDefault="00FC6BAE" w:rsidP="003273B9">
            <w:pPr>
              <w:bidi w:val="0"/>
              <w:spacing w:after="0" w:line="240" w:lineRule="auto"/>
              <w:ind w:left="-103" w:right="-114"/>
              <w:jc w:val="both"/>
              <w:rPr>
                <w:rFonts w:asciiTheme="majorBidi" w:hAnsiTheme="majorBidi" w:cstheme="majorBidi"/>
                <w:b/>
                <w:bCs/>
                <w:sz w:val="20"/>
                <w:szCs w:val="20"/>
              </w:rPr>
            </w:pPr>
            <w:r w:rsidRPr="00426E90">
              <w:rPr>
                <w:rFonts w:asciiTheme="majorBidi" w:hAnsiTheme="majorBidi" w:cstheme="majorBidi"/>
                <w:b/>
                <w:bCs/>
                <w:sz w:val="20"/>
                <w:szCs w:val="20"/>
              </w:rPr>
              <w:t>14 (70%)</w:t>
            </w:r>
          </w:p>
        </w:tc>
        <w:tc>
          <w:tcPr>
            <w:tcW w:w="1088" w:type="dxa"/>
            <w:tcBorders>
              <w:top w:val="double" w:sz="4" w:space="0" w:color="auto"/>
              <w:left w:val="double" w:sz="4" w:space="0" w:color="auto"/>
              <w:bottom w:val="double" w:sz="4" w:space="0" w:color="auto"/>
              <w:right w:val="thickThinSmallGap" w:sz="18" w:space="0" w:color="auto"/>
            </w:tcBorders>
            <w:vAlign w:val="center"/>
            <w:hideMark/>
          </w:tcPr>
          <w:p w:rsidR="00FC6BAE" w:rsidRPr="00426E90" w:rsidRDefault="00BE1976" w:rsidP="003273B9">
            <w:pPr>
              <w:bidi w:val="0"/>
              <w:spacing w:after="0" w:line="240" w:lineRule="auto"/>
              <w:jc w:val="both"/>
              <w:rPr>
                <w:rFonts w:asciiTheme="majorBidi" w:hAnsiTheme="majorBidi" w:cstheme="majorBidi"/>
                <w:b/>
                <w:bCs/>
                <w:sz w:val="20"/>
                <w:szCs w:val="20"/>
              </w:rPr>
            </w:pPr>
            <w:r w:rsidRPr="00426E90">
              <w:rPr>
                <w:rFonts w:asciiTheme="majorBidi" w:hAnsiTheme="majorBidi" w:cstheme="majorBidi"/>
                <w:b/>
                <w:bCs/>
                <w:sz w:val="20"/>
                <w:szCs w:val="20"/>
              </w:rPr>
              <w:t>0.205</w:t>
            </w:r>
          </w:p>
        </w:tc>
      </w:tr>
      <w:tr w:rsidR="00FC6BAE" w:rsidRPr="00426E90" w:rsidTr="003273B9">
        <w:trPr>
          <w:trHeight w:val="49"/>
        </w:trPr>
        <w:tc>
          <w:tcPr>
            <w:tcW w:w="2414" w:type="dxa"/>
            <w:tcBorders>
              <w:top w:val="double" w:sz="4" w:space="0" w:color="auto"/>
              <w:left w:val="thickThinSmallGap" w:sz="18" w:space="0" w:color="auto"/>
              <w:bottom w:val="thinThickSmallGap" w:sz="12" w:space="0" w:color="auto"/>
              <w:right w:val="double" w:sz="4" w:space="0" w:color="auto"/>
            </w:tcBorders>
            <w:vAlign w:val="center"/>
            <w:hideMark/>
          </w:tcPr>
          <w:p w:rsidR="00FC6BAE" w:rsidRPr="00426E90" w:rsidRDefault="00FC6BAE" w:rsidP="003273B9">
            <w:pPr>
              <w:bidi w:val="0"/>
              <w:spacing w:after="0" w:line="240" w:lineRule="auto"/>
              <w:ind w:right="-111"/>
              <w:jc w:val="both"/>
              <w:rPr>
                <w:rFonts w:asciiTheme="majorBidi" w:hAnsiTheme="majorBidi" w:cstheme="majorBidi"/>
                <w:b/>
                <w:bCs/>
                <w:sz w:val="20"/>
                <w:szCs w:val="20"/>
              </w:rPr>
            </w:pPr>
            <w:r w:rsidRPr="00426E90">
              <w:rPr>
                <w:rFonts w:asciiTheme="majorBidi" w:hAnsiTheme="majorBidi" w:cstheme="majorBidi"/>
                <w:b/>
                <w:bCs/>
                <w:sz w:val="20"/>
                <w:szCs w:val="20"/>
              </w:rPr>
              <w:t>VEGF level</w:t>
            </w:r>
          </w:p>
          <w:p w:rsidR="00FC6BAE" w:rsidRPr="00426E90" w:rsidRDefault="00FC6BAE" w:rsidP="003273B9">
            <w:pPr>
              <w:bidi w:val="0"/>
              <w:spacing w:after="0" w:line="240" w:lineRule="auto"/>
              <w:ind w:left="322" w:right="-111"/>
              <w:jc w:val="both"/>
              <w:rPr>
                <w:rFonts w:asciiTheme="majorBidi" w:hAnsiTheme="majorBidi" w:cstheme="majorBidi"/>
                <w:b/>
                <w:bCs/>
                <w:sz w:val="20"/>
                <w:szCs w:val="20"/>
              </w:rPr>
            </w:pPr>
            <w:r w:rsidRPr="00426E90">
              <w:rPr>
                <w:rFonts w:asciiTheme="majorBidi" w:hAnsiTheme="majorBidi" w:cstheme="majorBidi"/>
                <w:b/>
                <w:bCs/>
                <w:sz w:val="20"/>
                <w:szCs w:val="20"/>
              </w:rPr>
              <w:t>Mean± S.D.</w:t>
            </w:r>
          </w:p>
          <w:p w:rsidR="00FC6BAE" w:rsidRPr="00426E90" w:rsidRDefault="00FC6BAE" w:rsidP="003273B9">
            <w:pPr>
              <w:bidi w:val="0"/>
              <w:spacing w:after="0" w:line="240" w:lineRule="auto"/>
              <w:ind w:left="314" w:right="-114"/>
              <w:jc w:val="both"/>
              <w:rPr>
                <w:rFonts w:asciiTheme="majorBidi" w:hAnsiTheme="majorBidi" w:cstheme="majorBidi"/>
                <w:b/>
                <w:bCs/>
                <w:sz w:val="20"/>
                <w:szCs w:val="20"/>
              </w:rPr>
            </w:pPr>
          </w:p>
        </w:tc>
        <w:tc>
          <w:tcPr>
            <w:tcW w:w="1570" w:type="dxa"/>
            <w:tcBorders>
              <w:top w:val="double" w:sz="4" w:space="0" w:color="auto"/>
              <w:left w:val="double" w:sz="4" w:space="0" w:color="auto"/>
              <w:bottom w:val="thinThickSmallGap" w:sz="12" w:space="0" w:color="auto"/>
              <w:right w:val="double" w:sz="4" w:space="0" w:color="auto"/>
            </w:tcBorders>
            <w:vAlign w:val="center"/>
          </w:tcPr>
          <w:p w:rsidR="00FC6BAE" w:rsidRPr="00426E90" w:rsidRDefault="00FC6BAE" w:rsidP="003273B9">
            <w:pPr>
              <w:bidi w:val="0"/>
              <w:spacing w:after="0" w:line="240" w:lineRule="auto"/>
              <w:ind w:right="-114"/>
              <w:jc w:val="both"/>
              <w:rPr>
                <w:rFonts w:asciiTheme="majorBidi" w:hAnsiTheme="majorBidi" w:cstheme="majorBidi"/>
                <w:b/>
                <w:bCs/>
                <w:sz w:val="20"/>
                <w:szCs w:val="20"/>
              </w:rPr>
            </w:pPr>
          </w:p>
          <w:p w:rsidR="00FC6BAE" w:rsidRPr="00426E90" w:rsidRDefault="00FC6BAE" w:rsidP="003273B9">
            <w:pPr>
              <w:bidi w:val="0"/>
              <w:spacing w:after="0" w:line="240" w:lineRule="auto"/>
              <w:ind w:left="32" w:right="-114"/>
              <w:jc w:val="both"/>
              <w:rPr>
                <w:rFonts w:asciiTheme="majorBidi" w:hAnsiTheme="majorBidi" w:cstheme="majorBidi"/>
                <w:b/>
                <w:bCs/>
                <w:sz w:val="20"/>
                <w:szCs w:val="20"/>
              </w:rPr>
            </w:pPr>
            <w:r w:rsidRPr="00426E90">
              <w:rPr>
                <w:rFonts w:asciiTheme="majorBidi" w:hAnsiTheme="majorBidi" w:cstheme="majorBidi"/>
                <w:b/>
                <w:bCs/>
                <w:sz w:val="20"/>
                <w:szCs w:val="20"/>
              </w:rPr>
              <w:t>9.1 ± 2.6</w:t>
            </w:r>
          </w:p>
          <w:p w:rsidR="00FC6BAE" w:rsidRPr="00426E90" w:rsidRDefault="00FC6BAE" w:rsidP="003273B9">
            <w:pPr>
              <w:bidi w:val="0"/>
              <w:spacing w:after="0" w:line="240" w:lineRule="auto"/>
              <w:ind w:left="-103" w:right="-114"/>
              <w:jc w:val="both"/>
              <w:rPr>
                <w:rFonts w:asciiTheme="majorBidi" w:hAnsiTheme="majorBidi" w:cstheme="majorBidi"/>
                <w:b/>
                <w:bCs/>
                <w:sz w:val="20"/>
                <w:szCs w:val="20"/>
              </w:rPr>
            </w:pPr>
          </w:p>
        </w:tc>
        <w:tc>
          <w:tcPr>
            <w:tcW w:w="1448" w:type="dxa"/>
            <w:tcBorders>
              <w:top w:val="double" w:sz="4" w:space="0" w:color="auto"/>
              <w:left w:val="double" w:sz="4" w:space="0" w:color="auto"/>
              <w:bottom w:val="thinThickSmallGap" w:sz="12" w:space="0" w:color="auto"/>
              <w:right w:val="double" w:sz="4" w:space="0" w:color="auto"/>
            </w:tcBorders>
            <w:vAlign w:val="center"/>
          </w:tcPr>
          <w:p w:rsidR="00FC6BAE" w:rsidRPr="00426E90" w:rsidRDefault="00FC6BAE" w:rsidP="003273B9">
            <w:pPr>
              <w:bidi w:val="0"/>
              <w:spacing w:after="0" w:line="240" w:lineRule="auto"/>
              <w:ind w:right="-105"/>
              <w:jc w:val="both"/>
              <w:rPr>
                <w:rFonts w:asciiTheme="majorBidi" w:hAnsiTheme="majorBidi" w:cstheme="majorBidi"/>
                <w:b/>
                <w:bCs/>
                <w:sz w:val="20"/>
                <w:szCs w:val="20"/>
              </w:rPr>
            </w:pPr>
          </w:p>
          <w:p w:rsidR="00FC6BAE" w:rsidRPr="00426E90" w:rsidRDefault="00FC6BAE" w:rsidP="003273B9">
            <w:pPr>
              <w:bidi w:val="0"/>
              <w:spacing w:after="0" w:line="240" w:lineRule="auto"/>
              <w:ind w:left="32" w:right="-114"/>
              <w:jc w:val="both"/>
              <w:rPr>
                <w:rFonts w:asciiTheme="majorBidi" w:hAnsiTheme="majorBidi" w:cstheme="majorBidi"/>
                <w:b/>
                <w:bCs/>
                <w:sz w:val="20"/>
                <w:szCs w:val="20"/>
              </w:rPr>
            </w:pPr>
            <w:r w:rsidRPr="00426E90">
              <w:rPr>
                <w:rFonts w:asciiTheme="majorBidi" w:hAnsiTheme="majorBidi" w:cstheme="majorBidi"/>
                <w:b/>
                <w:bCs/>
                <w:sz w:val="20"/>
                <w:szCs w:val="20"/>
              </w:rPr>
              <w:t>7.5 ± 3.3</w:t>
            </w:r>
          </w:p>
          <w:p w:rsidR="00FC6BAE" w:rsidRPr="00426E90" w:rsidRDefault="00FC6BAE" w:rsidP="003273B9">
            <w:pPr>
              <w:bidi w:val="0"/>
              <w:spacing w:after="0" w:line="240" w:lineRule="auto"/>
              <w:ind w:left="-103" w:right="-114"/>
              <w:jc w:val="both"/>
              <w:rPr>
                <w:rFonts w:asciiTheme="majorBidi" w:hAnsiTheme="majorBidi" w:cstheme="majorBidi"/>
                <w:b/>
                <w:bCs/>
                <w:sz w:val="20"/>
                <w:szCs w:val="20"/>
              </w:rPr>
            </w:pPr>
          </w:p>
        </w:tc>
        <w:tc>
          <w:tcPr>
            <w:tcW w:w="1691" w:type="dxa"/>
            <w:tcBorders>
              <w:top w:val="double" w:sz="4" w:space="0" w:color="auto"/>
              <w:left w:val="double" w:sz="4" w:space="0" w:color="auto"/>
              <w:bottom w:val="thinThickSmallGap" w:sz="12" w:space="0" w:color="auto"/>
              <w:right w:val="double" w:sz="4" w:space="0" w:color="auto"/>
            </w:tcBorders>
            <w:vAlign w:val="center"/>
          </w:tcPr>
          <w:p w:rsidR="00FC6BAE" w:rsidRPr="00426E90" w:rsidRDefault="00FC6BAE" w:rsidP="003273B9">
            <w:pPr>
              <w:bidi w:val="0"/>
              <w:spacing w:after="0" w:line="240" w:lineRule="auto"/>
              <w:ind w:right="-105"/>
              <w:jc w:val="both"/>
              <w:rPr>
                <w:rFonts w:asciiTheme="majorBidi" w:hAnsiTheme="majorBidi" w:cstheme="majorBidi"/>
                <w:b/>
                <w:bCs/>
                <w:sz w:val="20"/>
                <w:szCs w:val="20"/>
              </w:rPr>
            </w:pPr>
          </w:p>
          <w:p w:rsidR="00FC6BAE" w:rsidRPr="00426E90" w:rsidRDefault="00FC6BAE" w:rsidP="003273B9">
            <w:pPr>
              <w:bidi w:val="0"/>
              <w:spacing w:after="0" w:line="240" w:lineRule="auto"/>
              <w:ind w:left="32" w:right="-114"/>
              <w:jc w:val="both"/>
              <w:rPr>
                <w:rFonts w:asciiTheme="majorBidi" w:hAnsiTheme="majorBidi" w:cstheme="majorBidi"/>
                <w:b/>
                <w:bCs/>
                <w:sz w:val="20"/>
                <w:szCs w:val="20"/>
              </w:rPr>
            </w:pPr>
            <w:r w:rsidRPr="00426E90">
              <w:rPr>
                <w:rFonts w:asciiTheme="majorBidi" w:hAnsiTheme="majorBidi" w:cstheme="majorBidi"/>
                <w:b/>
                <w:bCs/>
                <w:sz w:val="20"/>
                <w:szCs w:val="20"/>
              </w:rPr>
              <w:t>9.9 ± 2.7</w:t>
            </w:r>
          </w:p>
          <w:p w:rsidR="00FC6BAE" w:rsidRPr="00426E90" w:rsidRDefault="00FC6BAE" w:rsidP="003273B9">
            <w:pPr>
              <w:bidi w:val="0"/>
              <w:spacing w:after="0" w:line="240" w:lineRule="auto"/>
              <w:ind w:left="-103" w:right="-114"/>
              <w:jc w:val="both"/>
              <w:rPr>
                <w:rFonts w:asciiTheme="majorBidi" w:hAnsiTheme="majorBidi" w:cstheme="majorBidi"/>
                <w:b/>
                <w:bCs/>
                <w:sz w:val="20"/>
                <w:szCs w:val="20"/>
              </w:rPr>
            </w:pPr>
          </w:p>
        </w:tc>
        <w:tc>
          <w:tcPr>
            <w:tcW w:w="1088" w:type="dxa"/>
            <w:tcBorders>
              <w:top w:val="double" w:sz="4" w:space="0" w:color="auto"/>
              <w:left w:val="double" w:sz="4" w:space="0" w:color="auto"/>
              <w:bottom w:val="thinThickSmallGap" w:sz="12" w:space="0" w:color="auto"/>
              <w:right w:val="thickThinSmallGap" w:sz="18" w:space="0" w:color="auto"/>
            </w:tcBorders>
            <w:vAlign w:val="center"/>
            <w:hideMark/>
          </w:tcPr>
          <w:p w:rsidR="00FC6BAE" w:rsidRPr="00426E90" w:rsidRDefault="00BE1976" w:rsidP="003273B9">
            <w:pPr>
              <w:bidi w:val="0"/>
              <w:spacing w:after="0" w:line="240" w:lineRule="auto"/>
              <w:jc w:val="both"/>
              <w:rPr>
                <w:rFonts w:asciiTheme="majorBidi" w:hAnsiTheme="majorBidi" w:cstheme="majorBidi"/>
                <w:b/>
                <w:bCs/>
                <w:sz w:val="20"/>
                <w:szCs w:val="20"/>
              </w:rPr>
            </w:pPr>
            <w:r w:rsidRPr="00426E90">
              <w:rPr>
                <w:rFonts w:asciiTheme="majorBidi" w:hAnsiTheme="majorBidi" w:cstheme="majorBidi"/>
                <w:b/>
                <w:bCs/>
                <w:sz w:val="20"/>
                <w:szCs w:val="20"/>
              </w:rPr>
              <w:t>0.045</w:t>
            </w:r>
          </w:p>
        </w:tc>
      </w:tr>
    </w:tbl>
    <w:p w:rsidR="003273B9" w:rsidRDefault="003273B9" w:rsidP="003273B9">
      <w:pPr>
        <w:bidi w:val="0"/>
        <w:spacing w:after="0" w:line="240" w:lineRule="auto"/>
        <w:jc w:val="both"/>
        <w:rPr>
          <w:rFonts w:asciiTheme="majorBidi" w:eastAsiaTheme="minorHAnsi" w:hAnsiTheme="majorBidi" w:cstheme="majorBidi"/>
          <w:b/>
          <w:bCs/>
          <w:sz w:val="24"/>
          <w:szCs w:val="24"/>
        </w:rPr>
      </w:pPr>
    </w:p>
    <w:p w:rsidR="003273B9" w:rsidRDefault="003273B9" w:rsidP="003273B9">
      <w:pPr>
        <w:bidi w:val="0"/>
        <w:spacing w:after="0" w:line="240" w:lineRule="auto"/>
        <w:jc w:val="both"/>
        <w:rPr>
          <w:rFonts w:asciiTheme="majorBidi" w:eastAsiaTheme="minorHAnsi" w:hAnsiTheme="majorBidi" w:cstheme="majorBidi"/>
          <w:b/>
          <w:bCs/>
          <w:sz w:val="24"/>
          <w:szCs w:val="24"/>
        </w:rPr>
      </w:pPr>
    </w:p>
    <w:p w:rsidR="003273B9" w:rsidRDefault="003273B9" w:rsidP="003273B9">
      <w:pPr>
        <w:bidi w:val="0"/>
        <w:spacing w:after="0" w:line="240" w:lineRule="auto"/>
        <w:jc w:val="both"/>
        <w:rPr>
          <w:rFonts w:asciiTheme="majorBidi" w:eastAsiaTheme="minorHAnsi" w:hAnsiTheme="majorBidi" w:cstheme="majorBidi"/>
          <w:b/>
          <w:bCs/>
          <w:sz w:val="28"/>
          <w:szCs w:val="28"/>
        </w:rPr>
        <w:sectPr w:rsidR="003273B9" w:rsidSect="002260F3">
          <w:headerReference w:type="first" r:id="rId14"/>
          <w:type w:val="continuous"/>
          <w:pgSz w:w="12240" w:h="15840"/>
          <w:pgMar w:top="1440" w:right="1800" w:bottom="1440" w:left="1800" w:header="708" w:footer="708" w:gutter="0"/>
          <w:cols w:space="708"/>
          <w:titlePg/>
          <w:docGrid w:linePitch="360"/>
        </w:sectPr>
      </w:pPr>
    </w:p>
    <w:p w:rsidR="000F3958" w:rsidRPr="003273B9" w:rsidRDefault="000F3958" w:rsidP="003273B9">
      <w:pPr>
        <w:bidi w:val="0"/>
        <w:spacing w:after="0" w:line="240" w:lineRule="auto"/>
        <w:jc w:val="both"/>
        <w:rPr>
          <w:rFonts w:asciiTheme="majorBidi" w:eastAsiaTheme="minorHAnsi" w:hAnsiTheme="majorBidi" w:cstheme="majorBidi"/>
          <w:b/>
          <w:bCs/>
          <w:sz w:val="28"/>
          <w:szCs w:val="28"/>
        </w:rPr>
      </w:pPr>
      <w:r w:rsidRPr="003273B9">
        <w:rPr>
          <w:rFonts w:asciiTheme="majorBidi" w:eastAsiaTheme="minorHAnsi" w:hAnsiTheme="majorBidi" w:cstheme="majorBidi"/>
          <w:b/>
          <w:bCs/>
          <w:sz w:val="28"/>
          <w:szCs w:val="28"/>
        </w:rPr>
        <w:lastRenderedPageBreak/>
        <w:t>Discussion</w:t>
      </w:r>
    </w:p>
    <w:p w:rsidR="00272F57" w:rsidRPr="003273B9" w:rsidRDefault="00013B7E" w:rsidP="003273B9">
      <w:pPr>
        <w:bidi w:val="0"/>
        <w:spacing w:after="0" w:line="240" w:lineRule="auto"/>
        <w:jc w:val="both"/>
        <w:rPr>
          <w:rFonts w:asciiTheme="majorBidi" w:eastAsiaTheme="minorHAnsi" w:hAnsiTheme="majorBidi" w:cstheme="majorBidi"/>
          <w:sz w:val="24"/>
          <w:szCs w:val="24"/>
        </w:rPr>
      </w:pPr>
      <w:r>
        <w:rPr>
          <w:rFonts w:asciiTheme="majorBidi" w:eastAsiaTheme="minorHAnsi" w:hAnsiTheme="majorBidi" w:cstheme="majorBidi"/>
          <w:sz w:val="24"/>
          <w:szCs w:val="24"/>
        </w:rPr>
        <w:t xml:space="preserve">  </w:t>
      </w:r>
      <w:r w:rsidR="000F3958" w:rsidRPr="003273B9">
        <w:rPr>
          <w:rFonts w:asciiTheme="majorBidi" w:eastAsiaTheme="minorHAnsi" w:hAnsiTheme="majorBidi" w:cstheme="majorBidi"/>
          <w:sz w:val="24"/>
          <w:szCs w:val="24"/>
        </w:rPr>
        <w:t xml:space="preserve">Angiogenesis or the process of new vessel formation </w:t>
      </w:r>
      <w:bookmarkStart w:id="5" w:name="_Hlk492476425"/>
      <w:r w:rsidR="000F3958" w:rsidRPr="003273B9">
        <w:rPr>
          <w:rFonts w:asciiTheme="majorBidi" w:eastAsiaTheme="minorHAnsi" w:hAnsiTheme="majorBidi" w:cstheme="majorBidi"/>
          <w:sz w:val="24"/>
          <w:szCs w:val="24"/>
        </w:rPr>
        <w:t xml:space="preserve">that accompanies chronic hepatitis C virus infection </w:t>
      </w:r>
      <w:bookmarkEnd w:id="5"/>
      <w:r w:rsidR="000F3958" w:rsidRPr="003273B9">
        <w:rPr>
          <w:rFonts w:asciiTheme="majorBidi" w:eastAsiaTheme="minorHAnsi" w:hAnsiTheme="majorBidi" w:cstheme="majorBidi"/>
          <w:sz w:val="24"/>
          <w:szCs w:val="24"/>
        </w:rPr>
        <w:t>is integral part of tissue remodeling and provide a portal of entry for the continuing recruitment of inflammatory cells [</w:t>
      </w:r>
      <w:r w:rsidR="001A597B" w:rsidRPr="003273B9">
        <w:rPr>
          <w:rFonts w:asciiTheme="majorBidi" w:eastAsiaTheme="minorHAnsi" w:hAnsiTheme="majorBidi" w:cstheme="majorBidi"/>
          <w:sz w:val="24"/>
          <w:szCs w:val="24"/>
        </w:rPr>
        <w:t>6</w:t>
      </w:r>
      <w:r w:rsidR="000F3958" w:rsidRPr="003273B9">
        <w:rPr>
          <w:rFonts w:asciiTheme="majorBidi" w:eastAsiaTheme="minorHAnsi" w:hAnsiTheme="majorBidi" w:cstheme="majorBidi"/>
          <w:sz w:val="24"/>
          <w:szCs w:val="24"/>
        </w:rPr>
        <w:t>].</w:t>
      </w:r>
    </w:p>
    <w:p w:rsidR="000F3958" w:rsidRPr="003273B9" w:rsidRDefault="000F3958" w:rsidP="003273B9">
      <w:pPr>
        <w:bidi w:val="0"/>
        <w:spacing w:after="0" w:line="240" w:lineRule="auto"/>
        <w:jc w:val="both"/>
        <w:rPr>
          <w:rFonts w:asciiTheme="majorBidi" w:eastAsiaTheme="minorHAnsi" w:hAnsiTheme="majorBidi" w:cstheme="majorBidi"/>
          <w:sz w:val="24"/>
          <w:szCs w:val="24"/>
        </w:rPr>
      </w:pPr>
      <w:r w:rsidRPr="003273B9">
        <w:rPr>
          <w:rFonts w:asciiTheme="majorBidi" w:eastAsiaTheme="minorHAnsi" w:hAnsiTheme="majorBidi" w:cstheme="majorBidi"/>
          <w:sz w:val="24"/>
          <w:szCs w:val="24"/>
        </w:rPr>
        <w:t xml:space="preserve"> Angiogenesis had a beneficial role in the process of tissue repair and regeneration after liver necrosis [</w:t>
      </w:r>
      <w:r w:rsidR="001A597B" w:rsidRPr="003273B9">
        <w:rPr>
          <w:rFonts w:asciiTheme="majorBidi" w:eastAsiaTheme="minorHAnsi" w:hAnsiTheme="majorBidi" w:cstheme="majorBidi"/>
          <w:sz w:val="24"/>
          <w:szCs w:val="24"/>
        </w:rPr>
        <w:t>7</w:t>
      </w:r>
      <w:r w:rsidRPr="003273B9">
        <w:rPr>
          <w:rFonts w:asciiTheme="majorBidi" w:eastAsiaTheme="minorHAnsi" w:hAnsiTheme="majorBidi" w:cstheme="majorBidi"/>
          <w:sz w:val="24"/>
          <w:szCs w:val="24"/>
        </w:rPr>
        <w:t xml:space="preserve">]. Although the mechanism and pathophysiological changes that accompanies chronic hepatitis C virus infection are still unclear </w:t>
      </w:r>
      <w:r w:rsidR="001A597B" w:rsidRPr="003273B9">
        <w:rPr>
          <w:rFonts w:asciiTheme="majorBidi" w:eastAsiaTheme="minorHAnsi" w:hAnsiTheme="majorBidi" w:cstheme="majorBidi"/>
          <w:sz w:val="24"/>
          <w:szCs w:val="24"/>
        </w:rPr>
        <w:t>[8].</w:t>
      </w:r>
      <w:r w:rsidR="00272F57" w:rsidRPr="003273B9">
        <w:rPr>
          <w:rFonts w:asciiTheme="majorBidi" w:eastAsiaTheme="minorHAnsi" w:hAnsiTheme="majorBidi" w:cstheme="majorBidi"/>
          <w:sz w:val="24"/>
          <w:szCs w:val="24"/>
        </w:rPr>
        <w:t xml:space="preserve"> </w:t>
      </w:r>
      <w:r w:rsidRPr="003273B9">
        <w:rPr>
          <w:rFonts w:asciiTheme="majorBidi" w:eastAsiaTheme="minorHAnsi" w:hAnsiTheme="majorBidi" w:cstheme="majorBidi"/>
          <w:sz w:val="24"/>
          <w:szCs w:val="24"/>
        </w:rPr>
        <w:t xml:space="preserve">The present study investigated the expression of </w:t>
      </w:r>
      <w:r w:rsidR="000F3919" w:rsidRPr="003273B9">
        <w:rPr>
          <w:rFonts w:asciiTheme="majorBidi" w:eastAsiaTheme="minorHAnsi" w:hAnsiTheme="majorBidi" w:cstheme="majorBidi"/>
          <w:sz w:val="24"/>
          <w:szCs w:val="24"/>
        </w:rPr>
        <w:t>VEGF</w:t>
      </w:r>
      <w:r w:rsidRPr="003273B9">
        <w:rPr>
          <w:rFonts w:asciiTheme="majorBidi" w:eastAsiaTheme="minorHAnsi" w:hAnsiTheme="majorBidi" w:cstheme="majorBidi"/>
          <w:sz w:val="24"/>
          <w:szCs w:val="24"/>
        </w:rPr>
        <w:t xml:space="preserve"> in liver tissue from patients with CHC to evaluate their role in disease progression.</w:t>
      </w:r>
      <w:r w:rsidR="00272F57" w:rsidRPr="003273B9">
        <w:rPr>
          <w:rFonts w:asciiTheme="majorBidi" w:eastAsiaTheme="minorHAnsi" w:hAnsiTheme="majorBidi" w:cstheme="majorBidi"/>
          <w:sz w:val="24"/>
          <w:szCs w:val="24"/>
        </w:rPr>
        <w:t xml:space="preserve"> </w:t>
      </w:r>
      <w:r w:rsidRPr="003273B9">
        <w:rPr>
          <w:rFonts w:asciiTheme="majorBidi" w:eastAsiaTheme="minorHAnsi" w:hAnsiTheme="majorBidi" w:cstheme="majorBidi"/>
          <w:sz w:val="24"/>
          <w:szCs w:val="24"/>
        </w:rPr>
        <w:t>In this study, there is meaningful relationship between VEGF expression in liver biopsy and fibrosis stage.</w:t>
      </w:r>
    </w:p>
    <w:p w:rsidR="000F3958" w:rsidRPr="003273B9" w:rsidRDefault="000F3958" w:rsidP="003273B9">
      <w:pPr>
        <w:bidi w:val="0"/>
        <w:spacing w:after="0" w:line="240" w:lineRule="auto"/>
        <w:jc w:val="both"/>
        <w:rPr>
          <w:rFonts w:asciiTheme="majorBidi" w:eastAsiaTheme="minorHAnsi" w:hAnsiTheme="majorBidi" w:cstheme="majorBidi"/>
          <w:sz w:val="24"/>
          <w:szCs w:val="24"/>
        </w:rPr>
      </w:pPr>
      <w:r w:rsidRPr="003273B9">
        <w:rPr>
          <w:rFonts w:asciiTheme="majorBidi" w:eastAsiaTheme="minorHAnsi" w:hAnsiTheme="majorBidi" w:cstheme="majorBidi"/>
          <w:sz w:val="24"/>
          <w:szCs w:val="24"/>
        </w:rPr>
        <w:t xml:space="preserve">These results are supported by the results of the study that done by Hassan et al. who reported increased VEGF immunostaining of liver biopsy specimens from HCV infected populations. </w:t>
      </w:r>
      <w:r w:rsidR="000F3919" w:rsidRPr="003273B9">
        <w:rPr>
          <w:rFonts w:asciiTheme="majorBidi" w:eastAsiaTheme="minorHAnsi" w:hAnsiTheme="majorBidi" w:cstheme="majorBidi"/>
          <w:sz w:val="24"/>
          <w:szCs w:val="24"/>
        </w:rPr>
        <w:t>They</w:t>
      </w:r>
      <w:r w:rsidRPr="003273B9">
        <w:rPr>
          <w:rFonts w:asciiTheme="majorBidi" w:eastAsiaTheme="minorHAnsi" w:hAnsiTheme="majorBidi" w:cstheme="majorBidi"/>
          <w:sz w:val="24"/>
          <w:szCs w:val="24"/>
        </w:rPr>
        <w:t xml:space="preserve"> suggested that VEGF production is stimulated by HCV infectio</w:t>
      </w:r>
      <w:r w:rsidR="004E3F7F" w:rsidRPr="003273B9">
        <w:rPr>
          <w:rFonts w:asciiTheme="majorBidi" w:eastAsiaTheme="minorHAnsi" w:hAnsiTheme="majorBidi" w:cstheme="majorBidi"/>
          <w:sz w:val="24"/>
          <w:szCs w:val="24"/>
        </w:rPr>
        <w:t xml:space="preserve">n through a mechanism including </w:t>
      </w:r>
      <w:r w:rsidRPr="003273B9">
        <w:rPr>
          <w:rFonts w:asciiTheme="majorBidi" w:eastAsiaTheme="minorHAnsi" w:hAnsiTheme="majorBidi" w:cstheme="majorBidi"/>
          <w:sz w:val="24"/>
          <w:szCs w:val="24"/>
        </w:rPr>
        <w:t>stabilization of hypoxia inducible factor-1α (HIF-1α) [</w:t>
      </w:r>
      <w:r w:rsidR="001A597B" w:rsidRPr="003273B9">
        <w:rPr>
          <w:rFonts w:asciiTheme="majorBidi" w:eastAsiaTheme="minorHAnsi" w:hAnsiTheme="majorBidi" w:cstheme="majorBidi"/>
          <w:sz w:val="24"/>
          <w:szCs w:val="24"/>
        </w:rPr>
        <w:t>9</w:t>
      </w:r>
      <w:r w:rsidRPr="003273B9">
        <w:rPr>
          <w:rFonts w:asciiTheme="majorBidi" w:eastAsiaTheme="minorHAnsi" w:hAnsiTheme="majorBidi" w:cstheme="majorBidi"/>
          <w:sz w:val="24"/>
          <w:szCs w:val="24"/>
        </w:rPr>
        <w:t>].</w:t>
      </w:r>
    </w:p>
    <w:p w:rsidR="000F3958" w:rsidRPr="003273B9" w:rsidRDefault="000F3958" w:rsidP="003273B9">
      <w:pPr>
        <w:bidi w:val="0"/>
        <w:spacing w:after="0" w:line="240" w:lineRule="auto"/>
        <w:jc w:val="both"/>
        <w:rPr>
          <w:rFonts w:asciiTheme="majorBidi" w:eastAsiaTheme="minorHAnsi" w:hAnsiTheme="majorBidi" w:cstheme="majorBidi"/>
          <w:sz w:val="24"/>
          <w:szCs w:val="24"/>
        </w:rPr>
      </w:pPr>
      <w:r w:rsidRPr="003273B9">
        <w:rPr>
          <w:rFonts w:asciiTheme="majorBidi" w:eastAsiaTheme="minorHAnsi" w:hAnsiTheme="majorBidi" w:cstheme="majorBidi"/>
          <w:sz w:val="24"/>
          <w:szCs w:val="24"/>
        </w:rPr>
        <w:t>Also, the study done by Abe et al., [1</w:t>
      </w:r>
      <w:r w:rsidR="001A597B" w:rsidRPr="003273B9">
        <w:rPr>
          <w:rFonts w:asciiTheme="majorBidi" w:eastAsiaTheme="minorHAnsi" w:hAnsiTheme="majorBidi" w:cstheme="majorBidi"/>
          <w:sz w:val="24"/>
          <w:szCs w:val="24"/>
        </w:rPr>
        <w:t>0</w:t>
      </w:r>
      <w:r w:rsidRPr="003273B9">
        <w:rPr>
          <w:rFonts w:asciiTheme="majorBidi" w:eastAsiaTheme="minorHAnsi" w:hAnsiTheme="majorBidi" w:cstheme="majorBidi"/>
          <w:sz w:val="24"/>
          <w:szCs w:val="24"/>
        </w:rPr>
        <w:t>] demonstrated that HCV core protein has the distinct potential to</w:t>
      </w:r>
      <w:r w:rsidR="004E3F7F" w:rsidRPr="003273B9">
        <w:rPr>
          <w:rFonts w:asciiTheme="majorBidi" w:eastAsiaTheme="minorHAnsi" w:hAnsiTheme="majorBidi" w:cstheme="majorBidi"/>
          <w:sz w:val="24"/>
          <w:szCs w:val="24"/>
        </w:rPr>
        <w:t xml:space="preserve"> up regulate and sustain HIF-1α </w:t>
      </w:r>
      <w:r w:rsidRPr="003273B9">
        <w:rPr>
          <w:rFonts w:asciiTheme="majorBidi" w:eastAsiaTheme="minorHAnsi" w:hAnsiTheme="majorBidi" w:cstheme="majorBidi"/>
          <w:sz w:val="24"/>
          <w:szCs w:val="24"/>
        </w:rPr>
        <w:t>expression under hypoxia, thereby contributing to increased VEGF expression, through the HCV core/NF-kB axis). Abe et al., [1</w:t>
      </w:r>
      <w:r w:rsidR="001A597B" w:rsidRPr="003273B9">
        <w:rPr>
          <w:rFonts w:asciiTheme="majorBidi" w:eastAsiaTheme="minorHAnsi" w:hAnsiTheme="majorBidi" w:cstheme="majorBidi"/>
          <w:sz w:val="24"/>
          <w:szCs w:val="24"/>
        </w:rPr>
        <w:t>0</w:t>
      </w:r>
      <w:r w:rsidRPr="003273B9">
        <w:rPr>
          <w:rFonts w:asciiTheme="majorBidi" w:eastAsiaTheme="minorHAnsi" w:hAnsiTheme="majorBidi" w:cstheme="majorBidi"/>
          <w:sz w:val="24"/>
          <w:szCs w:val="24"/>
        </w:rPr>
        <w:t xml:space="preserve">] reported that the distinct </w:t>
      </w:r>
      <w:r w:rsidR="004E3F7F" w:rsidRPr="003273B9">
        <w:rPr>
          <w:rFonts w:asciiTheme="majorBidi" w:eastAsiaTheme="minorHAnsi" w:hAnsiTheme="majorBidi" w:cstheme="majorBidi"/>
          <w:sz w:val="24"/>
          <w:szCs w:val="24"/>
        </w:rPr>
        <w:t>a</w:t>
      </w:r>
      <w:r w:rsidRPr="003273B9">
        <w:rPr>
          <w:rFonts w:asciiTheme="majorBidi" w:eastAsiaTheme="minorHAnsi" w:hAnsiTheme="majorBidi" w:cstheme="majorBidi"/>
          <w:sz w:val="24"/>
          <w:szCs w:val="24"/>
        </w:rPr>
        <w:t>ngiogenic potential of HCV core protein under hypoxia might help transformed cells</w:t>
      </w:r>
    </w:p>
    <w:p w:rsidR="003273B9" w:rsidRDefault="000F3958" w:rsidP="003273B9">
      <w:pPr>
        <w:bidi w:val="0"/>
        <w:spacing w:after="0" w:line="240" w:lineRule="auto"/>
        <w:jc w:val="both"/>
        <w:rPr>
          <w:rFonts w:asciiTheme="majorBidi" w:eastAsiaTheme="minorHAnsi" w:hAnsiTheme="majorBidi" w:cstheme="majorBidi"/>
          <w:sz w:val="24"/>
          <w:szCs w:val="24"/>
        </w:rPr>
      </w:pPr>
      <w:r w:rsidRPr="003273B9">
        <w:rPr>
          <w:rFonts w:asciiTheme="majorBidi" w:eastAsiaTheme="minorHAnsi" w:hAnsiTheme="majorBidi" w:cstheme="majorBidi"/>
          <w:sz w:val="24"/>
          <w:szCs w:val="24"/>
        </w:rPr>
        <w:t xml:space="preserve">survive in the hypoxic environment of the cirrhotic liver by supplying them with oxygen and nutrients. Moreover, HCV-infected hepatocytes secrete </w:t>
      </w:r>
    </w:p>
    <w:p w:rsidR="003273B9" w:rsidRDefault="003273B9" w:rsidP="003273B9">
      <w:pPr>
        <w:bidi w:val="0"/>
        <w:spacing w:after="0" w:line="240" w:lineRule="auto"/>
        <w:jc w:val="both"/>
        <w:rPr>
          <w:rFonts w:asciiTheme="majorBidi" w:eastAsiaTheme="minorHAnsi" w:hAnsiTheme="majorBidi" w:cstheme="majorBidi"/>
          <w:sz w:val="24"/>
          <w:szCs w:val="24"/>
        </w:rPr>
      </w:pPr>
    </w:p>
    <w:p w:rsidR="000F3958" w:rsidRPr="003273B9" w:rsidRDefault="000F3958" w:rsidP="003273B9">
      <w:pPr>
        <w:bidi w:val="0"/>
        <w:spacing w:after="0" w:line="240" w:lineRule="auto"/>
        <w:jc w:val="both"/>
        <w:rPr>
          <w:rFonts w:asciiTheme="majorBidi" w:eastAsiaTheme="minorHAnsi" w:hAnsiTheme="majorBidi" w:cstheme="majorBidi"/>
          <w:sz w:val="24"/>
          <w:szCs w:val="24"/>
        </w:rPr>
      </w:pPr>
      <w:r w:rsidRPr="003273B9">
        <w:rPr>
          <w:rFonts w:asciiTheme="majorBidi" w:eastAsiaTheme="minorHAnsi" w:hAnsiTheme="majorBidi" w:cstheme="majorBidi"/>
          <w:sz w:val="24"/>
          <w:szCs w:val="24"/>
        </w:rPr>
        <w:t>VEGF, which induces a localized depolarization of hepatocytes that promotes viral transmission between adjacent hepatocytes [1</w:t>
      </w:r>
      <w:r w:rsidR="00D74D3F" w:rsidRPr="003273B9">
        <w:rPr>
          <w:rFonts w:asciiTheme="majorBidi" w:eastAsiaTheme="minorHAnsi" w:hAnsiTheme="majorBidi" w:cstheme="majorBidi"/>
          <w:sz w:val="24"/>
          <w:szCs w:val="24"/>
        </w:rPr>
        <w:t>1</w:t>
      </w:r>
      <w:r w:rsidRPr="003273B9">
        <w:rPr>
          <w:rFonts w:asciiTheme="majorBidi" w:eastAsiaTheme="minorHAnsi" w:hAnsiTheme="majorBidi" w:cstheme="majorBidi"/>
          <w:sz w:val="24"/>
          <w:szCs w:val="24"/>
        </w:rPr>
        <w:t>].</w:t>
      </w:r>
    </w:p>
    <w:p w:rsidR="000F3958" w:rsidRPr="003273B9" w:rsidRDefault="000F3958" w:rsidP="003273B9">
      <w:pPr>
        <w:bidi w:val="0"/>
        <w:spacing w:after="0" w:line="240" w:lineRule="auto"/>
        <w:jc w:val="both"/>
        <w:rPr>
          <w:rFonts w:asciiTheme="majorBidi" w:eastAsiaTheme="minorHAnsi" w:hAnsiTheme="majorBidi" w:cstheme="majorBidi"/>
          <w:sz w:val="24"/>
          <w:szCs w:val="24"/>
        </w:rPr>
      </w:pPr>
      <w:r w:rsidRPr="003273B9">
        <w:rPr>
          <w:rFonts w:asciiTheme="majorBidi" w:eastAsiaTheme="minorHAnsi" w:hAnsiTheme="majorBidi" w:cstheme="majorBidi"/>
          <w:sz w:val="24"/>
          <w:szCs w:val="24"/>
        </w:rPr>
        <w:t>On the contrary side, the results of this study disagree with the study done by Mukozu, et al., [1</w:t>
      </w:r>
      <w:r w:rsidR="00D74D3F" w:rsidRPr="003273B9">
        <w:rPr>
          <w:rFonts w:asciiTheme="majorBidi" w:eastAsiaTheme="minorHAnsi" w:hAnsiTheme="majorBidi" w:cstheme="majorBidi"/>
          <w:sz w:val="24"/>
          <w:szCs w:val="24"/>
        </w:rPr>
        <w:t>2</w:t>
      </w:r>
      <w:r w:rsidRPr="003273B9">
        <w:rPr>
          <w:rFonts w:asciiTheme="majorBidi" w:eastAsiaTheme="minorHAnsi" w:hAnsiTheme="majorBidi" w:cstheme="majorBidi"/>
          <w:sz w:val="24"/>
          <w:szCs w:val="24"/>
        </w:rPr>
        <w:t>]</w:t>
      </w:r>
      <w:r w:rsidR="004E3F7F" w:rsidRPr="003273B9">
        <w:rPr>
          <w:rFonts w:asciiTheme="majorBidi" w:eastAsiaTheme="minorHAnsi" w:hAnsiTheme="majorBidi" w:cstheme="majorBidi"/>
          <w:sz w:val="24"/>
          <w:szCs w:val="24"/>
        </w:rPr>
        <w:t xml:space="preserve"> who</w:t>
      </w:r>
      <w:r w:rsidRPr="003273B9">
        <w:rPr>
          <w:rFonts w:asciiTheme="majorBidi" w:eastAsiaTheme="minorHAnsi" w:hAnsiTheme="majorBidi" w:cstheme="majorBidi"/>
          <w:sz w:val="24"/>
          <w:szCs w:val="24"/>
        </w:rPr>
        <w:t xml:space="preserve"> found</w:t>
      </w:r>
      <w:r w:rsidR="004E3F7F" w:rsidRPr="003273B9">
        <w:rPr>
          <w:rFonts w:asciiTheme="majorBidi" w:eastAsiaTheme="minorHAnsi" w:hAnsiTheme="majorBidi" w:cstheme="majorBidi"/>
          <w:sz w:val="24"/>
          <w:szCs w:val="24"/>
        </w:rPr>
        <w:t xml:space="preserve"> that</w:t>
      </w:r>
      <w:r w:rsidRPr="003273B9">
        <w:rPr>
          <w:rFonts w:asciiTheme="majorBidi" w:eastAsiaTheme="minorHAnsi" w:hAnsiTheme="majorBidi" w:cstheme="majorBidi"/>
          <w:sz w:val="24"/>
          <w:szCs w:val="24"/>
        </w:rPr>
        <w:t xml:space="preserve"> there was no significant difference between the control group and the CHC group as regards VEGF.</w:t>
      </w:r>
    </w:p>
    <w:p w:rsidR="000F3958" w:rsidRPr="003273B9" w:rsidRDefault="000F3958" w:rsidP="003273B9">
      <w:pPr>
        <w:bidi w:val="0"/>
        <w:spacing w:after="0" w:line="240" w:lineRule="auto"/>
        <w:jc w:val="both"/>
        <w:rPr>
          <w:rFonts w:asciiTheme="majorBidi" w:eastAsiaTheme="minorHAnsi" w:hAnsiTheme="majorBidi" w:cstheme="majorBidi"/>
          <w:sz w:val="24"/>
          <w:szCs w:val="24"/>
        </w:rPr>
      </w:pPr>
      <w:r w:rsidRPr="003273B9">
        <w:rPr>
          <w:rFonts w:asciiTheme="majorBidi" w:eastAsiaTheme="minorHAnsi" w:hAnsiTheme="majorBidi" w:cstheme="majorBidi"/>
          <w:sz w:val="24"/>
          <w:szCs w:val="24"/>
        </w:rPr>
        <w:t xml:space="preserve">Also, the results of this study similar to the </w:t>
      </w:r>
      <w:r w:rsidR="004E3F7F" w:rsidRPr="003273B9">
        <w:rPr>
          <w:rFonts w:asciiTheme="majorBidi" w:eastAsiaTheme="minorHAnsi" w:hAnsiTheme="majorBidi" w:cstheme="majorBidi"/>
          <w:sz w:val="24"/>
          <w:szCs w:val="24"/>
        </w:rPr>
        <w:t>studies have done</w:t>
      </w:r>
      <w:r w:rsidRPr="003273B9">
        <w:rPr>
          <w:rFonts w:asciiTheme="majorBidi" w:eastAsiaTheme="minorHAnsi" w:hAnsiTheme="majorBidi" w:cstheme="majorBidi"/>
          <w:sz w:val="24"/>
          <w:szCs w:val="24"/>
        </w:rPr>
        <w:t xml:space="preserve"> by of Helaly and AbouShama [1</w:t>
      </w:r>
      <w:r w:rsidR="00D74D3F" w:rsidRPr="003273B9">
        <w:rPr>
          <w:rFonts w:asciiTheme="majorBidi" w:eastAsiaTheme="minorHAnsi" w:hAnsiTheme="majorBidi" w:cstheme="majorBidi"/>
          <w:sz w:val="24"/>
          <w:szCs w:val="24"/>
        </w:rPr>
        <w:t>3</w:t>
      </w:r>
      <w:r w:rsidRPr="003273B9">
        <w:rPr>
          <w:rFonts w:asciiTheme="majorBidi" w:eastAsiaTheme="minorHAnsi" w:hAnsiTheme="majorBidi" w:cstheme="majorBidi"/>
          <w:sz w:val="24"/>
          <w:szCs w:val="24"/>
        </w:rPr>
        <w:t>] and Janczewska- Kazek et al [1</w:t>
      </w:r>
      <w:r w:rsidR="00D74D3F" w:rsidRPr="003273B9">
        <w:rPr>
          <w:rFonts w:asciiTheme="majorBidi" w:eastAsiaTheme="minorHAnsi" w:hAnsiTheme="majorBidi" w:cstheme="majorBidi"/>
          <w:sz w:val="24"/>
          <w:szCs w:val="24"/>
        </w:rPr>
        <w:t>4</w:t>
      </w:r>
      <w:r w:rsidRPr="003273B9">
        <w:rPr>
          <w:rFonts w:asciiTheme="majorBidi" w:eastAsiaTheme="minorHAnsi" w:hAnsiTheme="majorBidi" w:cstheme="majorBidi"/>
          <w:sz w:val="24"/>
          <w:szCs w:val="24"/>
        </w:rPr>
        <w:t>]. And Sieghart et al. [1</w:t>
      </w:r>
      <w:r w:rsidR="00D74D3F" w:rsidRPr="003273B9">
        <w:rPr>
          <w:rFonts w:asciiTheme="majorBidi" w:eastAsiaTheme="minorHAnsi" w:hAnsiTheme="majorBidi" w:cstheme="majorBidi"/>
          <w:sz w:val="24"/>
          <w:szCs w:val="24"/>
        </w:rPr>
        <w:t>5</w:t>
      </w:r>
      <w:r w:rsidRPr="003273B9">
        <w:rPr>
          <w:rFonts w:asciiTheme="majorBidi" w:eastAsiaTheme="minorHAnsi" w:hAnsiTheme="majorBidi" w:cstheme="majorBidi"/>
          <w:sz w:val="24"/>
          <w:szCs w:val="24"/>
        </w:rPr>
        <w:t>].</w:t>
      </w:r>
      <w:r w:rsidR="00272F57" w:rsidRPr="003273B9">
        <w:rPr>
          <w:rFonts w:asciiTheme="majorBidi" w:eastAsiaTheme="minorHAnsi" w:hAnsiTheme="majorBidi" w:cstheme="majorBidi"/>
          <w:sz w:val="24"/>
          <w:szCs w:val="24"/>
        </w:rPr>
        <w:t xml:space="preserve"> </w:t>
      </w:r>
      <w:r w:rsidRPr="003273B9">
        <w:rPr>
          <w:rFonts w:asciiTheme="majorBidi" w:eastAsiaTheme="minorHAnsi" w:hAnsiTheme="majorBidi" w:cstheme="majorBidi"/>
          <w:sz w:val="24"/>
          <w:szCs w:val="24"/>
        </w:rPr>
        <w:t>Moreover, Brdoskey et al found that in the initial stages of fibrosis, the production of VEGF and the neovascularization increases; whereas</w:t>
      </w:r>
      <w:r w:rsidR="004E3F7F" w:rsidRPr="003273B9">
        <w:rPr>
          <w:rFonts w:asciiTheme="majorBidi" w:eastAsiaTheme="minorHAnsi" w:hAnsiTheme="majorBidi" w:cstheme="majorBidi"/>
          <w:sz w:val="24"/>
          <w:szCs w:val="24"/>
        </w:rPr>
        <w:t xml:space="preserve"> </w:t>
      </w:r>
      <w:r w:rsidRPr="003273B9">
        <w:rPr>
          <w:rFonts w:asciiTheme="majorBidi" w:eastAsiaTheme="minorHAnsi" w:hAnsiTheme="majorBidi" w:cstheme="majorBidi"/>
          <w:sz w:val="24"/>
          <w:szCs w:val="24"/>
        </w:rPr>
        <w:t>in the late stages, cirrhotic nodules in hepatitis C patients are characterized by decreased density of micro vasculature and decreased VEGF production. [</w:t>
      </w:r>
      <w:r w:rsidR="00D74D3F" w:rsidRPr="003273B9">
        <w:rPr>
          <w:rFonts w:asciiTheme="majorBidi" w:eastAsiaTheme="minorHAnsi" w:hAnsiTheme="majorBidi" w:cstheme="majorBidi"/>
          <w:sz w:val="24"/>
          <w:szCs w:val="24"/>
        </w:rPr>
        <w:t>16</w:t>
      </w:r>
      <w:r w:rsidRPr="003273B9">
        <w:rPr>
          <w:rFonts w:asciiTheme="majorBidi" w:eastAsiaTheme="minorHAnsi" w:hAnsiTheme="majorBidi" w:cstheme="majorBidi"/>
          <w:sz w:val="24"/>
          <w:szCs w:val="24"/>
        </w:rPr>
        <w:t>].</w:t>
      </w:r>
    </w:p>
    <w:p w:rsidR="00272F57" w:rsidRPr="003273B9" w:rsidRDefault="000F3958" w:rsidP="003273B9">
      <w:pPr>
        <w:bidi w:val="0"/>
        <w:spacing w:after="0" w:line="240" w:lineRule="auto"/>
        <w:jc w:val="both"/>
        <w:rPr>
          <w:rFonts w:asciiTheme="majorBidi" w:eastAsiaTheme="minorHAnsi" w:hAnsiTheme="majorBidi" w:cstheme="majorBidi"/>
          <w:sz w:val="24"/>
          <w:szCs w:val="24"/>
        </w:rPr>
      </w:pPr>
      <w:r w:rsidRPr="003273B9">
        <w:rPr>
          <w:rFonts w:asciiTheme="majorBidi" w:eastAsiaTheme="minorHAnsi" w:hAnsiTheme="majorBidi" w:cstheme="majorBidi"/>
          <w:sz w:val="24"/>
          <w:szCs w:val="24"/>
        </w:rPr>
        <w:t xml:space="preserve">In this study, no significant correlation between liver enzymes (AST and ALT) </w:t>
      </w:r>
      <w:r w:rsidR="004E3F7F" w:rsidRPr="003273B9">
        <w:rPr>
          <w:rFonts w:asciiTheme="majorBidi" w:eastAsiaTheme="minorHAnsi" w:hAnsiTheme="majorBidi" w:cstheme="majorBidi"/>
          <w:sz w:val="24"/>
          <w:szCs w:val="24"/>
        </w:rPr>
        <w:t>and</w:t>
      </w:r>
      <w:r w:rsidRPr="003273B9">
        <w:rPr>
          <w:rFonts w:asciiTheme="majorBidi" w:eastAsiaTheme="minorHAnsi" w:hAnsiTheme="majorBidi" w:cstheme="majorBidi"/>
          <w:sz w:val="24"/>
          <w:szCs w:val="24"/>
        </w:rPr>
        <w:t xml:space="preserve"> VEGF P value=0.279</w:t>
      </w:r>
      <w:r w:rsidR="004E3F7F" w:rsidRPr="003273B9">
        <w:rPr>
          <w:rFonts w:asciiTheme="majorBidi" w:eastAsiaTheme="minorHAnsi" w:hAnsiTheme="majorBidi" w:cstheme="majorBidi"/>
          <w:sz w:val="24"/>
          <w:szCs w:val="24"/>
        </w:rPr>
        <w:t xml:space="preserve"> </w:t>
      </w:r>
      <w:r w:rsidRPr="003273B9">
        <w:rPr>
          <w:rFonts w:asciiTheme="majorBidi" w:eastAsiaTheme="minorHAnsi" w:hAnsiTheme="majorBidi" w:cstheme="majorBidi"/>
          <w:sz w:val="24"/>
          <w:szCs w:val="24"/>
        </w:rPr>
        <w:t xml:space="preserve">and 0.366 respectively. </w:t>
      </w:r>
      <w:r w:rsidR="00021C29" w:rsidRPr="003273B9">
        <w:rPr>
          <w:rFonts w:asciiTheme="majorBidi" w:eastAsiaTheme="minorHAnsi" w:hAnsiTheme="majorBidi" w:cstheme="majorBidi"/>
          <w:sz w:val="24"/>
          <w:szCs w:val="24"/>
        </w:rPr>
        <w:t>This</w:t>
      </w:r>
      <w:r w:rsidRPr="003273B9">
        <w:rPr>
          <w:rFonts w:asciiTheme="majorBidi" w:eastAsiaTheme="minorHAnsi" w:hAnsiTheme="majorBidi" w:cstheme="majorBidi"/>
          <w:sz w:val="24"/>
          <w:szCs w:val="24"/>
        </w:rPr>
        <w:t xml:space="preserve"> matches with the result of the study </w:t>
      </w:r>
      <w:r w:rsidR="004E3F7F" w:rsidRPr="003273B9">
        <w:rPr>
          <w:rFonts w:asciiTheme="majorBidi" w:eastAsiaTheme="minorHAnsi" w:hAnsiTheme="majorBidi" w:cstheme="majorBidi"/>
          <w:sz w:val="24"/>
          <w:szCs w:val="24"/>
        </w:rPr>
        <w:t>done by</w:t>
      </w:r>
      <w:r w:rsidRPr="003273B9">
        <w:rPr>
          <w:rFonts w:asciiTheme="majorBidi" w:eastAsiaTheme="minorHAnsi" w:hAnsiTheme="majorBidi" w:cstheme="majorBidi"/>
          <w:sz w:val="24"/>
          <w:szCs w:val="24"/>
        </w:rPr>
        <w:t xml:space="preserve"> Mohsen M. Maher, MD et al. who found no significant correlation between ALT and serum VEGF [</w:t>
      </w:r>
      <w:r w:rsidR="00D74D3F" w:rsidRPr="003273B9">
        <w:rPr>
          <w:rFonts w:asciiTheme="majorBidi" w:eastAsiaTheme="minorHAnsi" w:hAnsiTheme="majorBidi" w:cstheme="majorBidi"/>
          <w:sz w:val="24"/>
          <w:szCs w:val="24"/>
        </w:rPr>
        <w:t>17</w:t>
      </w:r>
      <w:r w:rsidRPr="003273B9">
        <w:rPr>
          <w:rFonts w:asciiTheme="majorBidi" w:eastAsiaTheme="minorHAnsi" w:hAnsiTheme="majorBidi" w:cstheme="majorBidi"/>
          <w:sz w:val="24"/>
          <w:szCs w:val="24"/>
        </w:rPr>
        <w:t>].</w:t>
      </w:r>
      <w:r w:rsidR="00272F57" w:rsidRPr="003273B9">
        <w:rPr>
          <w:rFonts w:asciiTheme="majorBidi" w:eastAsiaTheme="minorHAnsi" w:hAnsiTheme="majorBidi" w:cstheme="majorBidi"/>
          <w:sz w:val="24"/>
          <w:szCs w:val="24"/>
        </w:rPr>
        <w:t xml:space="preserve"> </w:t>
      </w:r>
      <w:r w:rsidRPr="003273B9">
        <w:rPr>
          <w:rFonts w:asciiTheme="majorBidi" w:eastAsiaTheme="minorHAnsi" w:hAnsiTheme="majorBidi" w:cstheme="majorBidi"/>
          <w:sz w:val="24"/>
          <w:szCs w:val="24"/>
        </w:rPr>
        <w:t>Mukozu et al., [1</w:t>
      </w:r>
      <w:r w:rsidR="00D74D3F" w:rsidRPr="003273B9">
        <w:rPr>
          <w:rFonts w:asciiTheme="majorBidi" w:eastAsiaTheme="minorHAnsi" w:hAnsiTheme="majorBidi" w:cstheme="majorBidi"/>
          <w:sz w:val="24"/>
          <w:szCs w:val="24"/>
        </w:rPr>
        <w:t>2</w:t>
      </w:r>
      <w:r w:rsidRPr="003273B9">
        <w:rPr>
          <w:rFonts w:asciiTheme="majorBidi" w:eastAsiaTheme="minorHAnsi" w:hAnsiTheme="majorBidi" w:cstheme="majorBidi"/>
          <w:sz w:val="24"/>
          <w:szCs w:val="24"/>
        </w:rPr>
        <w:t>] found no significant correlation between VEGF levels and the degree of hepatic dysfunction. This could be explained by the fluctuations that occur in liver enzymes during the disease period [</w:t>
      </w:r>
      <w:r w:rsidR="00D74D3F" w:rsidRPr="003273B9">
        <w:rPr>
          <w:rFonts w:asciiTheme="majorBidi" w:eastAsiaTheme="minorHAnsi" w:hAnsiTheme="majorBidi" w:cstheme="majorBidi"/>
          <w:sz w:val="24"/>
          <w:szCs w:val="24"/>
        </w:rPr>
        <w:t>18</w:t>
      </w:r>
      <w:r w:rsidRPr="003273B9">
        <w:rPr>
          <w:rFonts w:asciiTheme="majorBidi" w:eastAsiaTheme="minorHAnsi" w:hAnsiTheme="majorBidi" w:cstheme="majorBidi"/>
          <w:sz w:val="24"/>
          <w:szCs w:val="24"/>
        </w:rPr>
        <w:t>]. Also, it is well known that in liver cirrhosis due to viral hepatitis serum levels of AST is usually higher than ALT with higher AST/ALT ratio [</w:t>
      </w:r>
      <w:r w:rsidR="00D74D3F" w:rsidRPr="003273B9">
        <w:rPr>
          <w:rFonts w:asciiTheme="majorBidi" w:eastAsiaTheme="minorHAnsi" w:hAnsiTheme="majorBidi" w:cstheme="majorBidi"/>
          <w:sz w:val="24"/>
          <w:szCs w:val="24"/>
        </w:rPr>
        <w:t>19</w:t>
      </w:r>
      <w:r w:rsidRPr="003273B9">
        <w:rPr>
          <w:rFonts w:asciiTheme="majorBidi" w:eastAsiaTheme="minorHAnsi" w:hAnsiTheme="majorBidi" w:cstheme="majorBidi"/>
          <w:sz w:val="24"/>
          <w:szCs w:val="24"/>
        </w:rPr>
        <w:t xml:space="preserve">]. </w:t>
      </w:r>
    </w:p>
    <w:p w:rsidR="000F3958" w:rsidRPr="003273B9" w:rsidRDefault="000F3958" w:rsidP="003273B9">
      <w:pPr>
        <w:bidi w:val="0"/>
        <w:spacing w:after="0" w:line="240" w:lineRule="auto"/>
        <w:jc w:val="both"/>
        <w:rPr>
          <w:rFonts w:asciiTheme="majorBidi" w:eastAsiaTheme="minorHAnsi" w:hAnsiTheme="majorBidi" w:cstheme="majorBidi"/>
          <w:sz w:val="24"/>
          <w:szCs w:val="24"/>
        </w:rPr>
      </w:pPr>
      <w:r w:rsidRPr="003273B9">
        <w:rPr>
          <w:rFonts w:asciiTheme="majorBidi" w:eastAsiaTheme="minorHAnsi" w:hAnsiTheme="majorBidi" w:cstheme="majorBidi"/>
          <w:sz w:val="24"/>
          <w:szCs w:val="24"/>
        </w:rPr>
        <w:t>Absence of any elevation does not rule out significant injury or hepatic fibrosis. Liver enzyme</w:t>
      </w:r>
      <w:r w:rsidR="004E3F7F" w:rsidRPr="003273B9">
        <w:rPr>
          <w:rFonts w:asciiTheme="majorBidi" w:eastAsiaTheme="minorHAnsi" w:hAnsiTheme="majorBidi" w:cstheme="majorBidi"/>
          <w:sz w:val="24"/>
          <w:szCs w:val="24"/>
        </w:rPr>
        <w:t xml:space="preserve"> </w:t>
      </w:r>
      <w:r w:rsidRPr="003273B9">
        <w:rPr>
          <w:rFonts w:asciiTheme="majorBidi" w:eastAsiaTheme="minorHAnsi" w:hAnsiTheme="majorBidi" w:cstheme="majorBidi"/>
          <w:sz w:val="24"/>
          <w:szCs w:val="24"/>
        </w:rPr>
        <w:t>tests do not reveal the true status of hepatic function [</w:t>
      </w:r>
      <w:r w:rsidR="00D74D3F" w:rsidRPr="003273B9">
        <w:rPr>
          <w:rFonts w:asciiTheme="majorBidi" w:eastAsiaTheme="minorHAnsi" w:hAnsiTheme="majorBidi" w:cstheme="majorBidi"/>
          <w:sz w:val="24"/>
          <w:szCs w:val="24"/>
        </w:rPr>
        <w:t>20</w:t>
      </w:r>
      <w:r w:rsidRPr="003273B9">
        <w:rPr>
          <w:rFonts w:asciiTheme="majorBidi" w:eastAsiaTheme="minorHAnsi" w:hAnsiTheme="majorBidi" w:cstheme="majorBidi"/>
          <w:sz w:val="24"/>
          <w:szCs w:val="24"/>
        </w:rPr>
        <w:t>].</w:t>
      </w:r>
      <w:r w:rsidR="00272F57" w:rsidRPr="003273B9">
        <w:rPr>
          <w:rFonts w:asciiTheme="majorBidi" w:eastAsiaTheme="minorHAnsi" w:hAnsiTheme="majorBidi" w:cstheme="majorBidi"/>
          <w:sz w:val="24"/>
          <w:szCs w:val="24"/>
        </w:rPr>
        <w:t xml:space="preserve"> </w:t>
      </w:r>
      <w:r w:rsidRPr="003273B9">
        <w:rPr>
          <w:rFonts w:asciiTheme="majorBidi" w:eastAsiaTheme="minorHAnsi" w:hAnsiTheme="majorBidi" w:cstheme="majorBidi"/>
          <w:sz w:val="24"/>
          <w:szCs w:val="24"/>
        </w:rPr>
        <w:t xml:space="preserve">On the other hands, our results disagree with the study of Talaat who found clear </w:t>
      </w:r>
      <w:r w:rsidRPr="003273B9">
        <w:rPr>
          <w:rFonts w:asciiTheme="majorBidi" w:eastAsiaTheme="minorHAnsi" w:hAnsiTheme="majorBidi" w:cstheme="majorBidi"/>
          <w:sz w:val="24"/>
          <w:szCs w:val="24"/>
        </w:rPr>
        <w:lastRenderedPageBreak/>
        <w:t>correlation between liver enzymes, which are surrogate markers of liver disease, and serum VEGF, supporting the claim that hepatocellular damage leads to marked VEGF release into the blood stream [2</w:t>
      </w:r>
      <w:r w:rsidR="00D74D3F" w:rsidRPr="003273B9">
        <w:rPr>
          <w:rFonts w:asciiTheme="majorBidi" w:eastAsiaTheme="minorHAnsi" w:hAnsiTheme="majorBidi" w:cstheme="majorBidi"/>
          <w:sz w:val="24"/>
          <w:szCs w:val="24"/>
        </w:rPr>
        <w:t>1</w:t>
      </w:r>
      <w:r w:rsidRPr="003273B9">
        <w:rPr>
          <w:rFonts w:asciiTheme="majorBidi" w:eastAsiaTheme="minorHAnsi" w:hAnsiTheme="majorBidi" w:cstheme="majorBidi"/>
          <w:sz w:val="24"/>
          <w:szCs w:val="24"/>
        </w:rPr>
        <w:t xml:space="preserve">]. </w:t>
      </w:r>
    </w:p>
    <w:p w:rsidR="000F3958" w:rsidRPr="003273B9" w:rsidRDefault="000F3958" w:rsidP="003273B9">
      <w:pPr>
        <w:bidi w:val="0"/>
        <w:spacing w:after="0" w:line="240" w:lineRule="auto"/>
        <w:jc w:val="both"/>
        <w:rPr>
          <w:rFonts w:asciiTheme="majorBidi" w:eastAsiaTheme="minorHAnsi" w:hAnsiTheme="majorBidi" w:cstheme="majorBidi"/>
          <w:sz w:val="24"/>
          <w:szCs w:val="24"/>
        </w:rPr>
      </w:pPr>
      <w:r w:rsidRPr="003273B9">
        <w:rPr>
          <w:rFonts w:asciiTheme="majorBidi" w:eastAsiaTheme="minorHAnsi" w:hAnsiTheme="majorBidi" w:cstheme="majorBidi"/>
          <w:sz w:val="24"/>
          <w:szCs w:val="24"/>
        </w:rPr>
        <w:t xml:space="preserve">In our study, no sincere relationship between tissue VEGF and serum albumin level and This was in accordance with the study of </w:t>
      </w:r>
      <w:bookmarkStart w:id="6" w:name="_Hlk492586463"/>
      <w:r w:rsidRPr="003273B9">
        <w:rPr>
          <w:rFonts w:asciiTheme="majorBidi" w:eastAsiaTheme="minorHAnsi" w:hAnsiTheme="majorBidi" w:cstheme="majorBidi"/>
          <w:sz w:val="24"/>
          <w:szCs w:val="24"/>
        </w:rPr>
        <w:t>Assy et al</w:t>
      </w:r>
      <w:bookmarkEnd w:id="6"/>
      <w:r w:rsidRPr="003273B9">
        <w:rPr>
          <w:rFonts w:asciiTheme="majorBidi" w:eastAsiaTheme="minorHAnsi" w:hAnsiTheme="majorBidi" w:cstheme="majorBidi"/>
          <w:sz w:val="24"/>
          <w:szCs w:val="24"/>
        </w:rPr>
        <w:t xml:space="preserve">. who </w:t>
      </w:r>
      <w:r w:rsidR="0007127E" w:rsidRPr="003273B9">
        <w:rPr>
          <w:rFonts w:asciiTheme="majorBidi" w:eastAsiaTheme="minorHAnsi" w:hAnsiTheme="majorBidi" w:cstheme="majorBidi"/>
          <w:sz w:val="24"/>
          <w:szCs w:val="24"/>
        </w:rPr>
        <w:t xml:space="preserve">  </w:t>
      </w:r>
      <w:r w:rsidRPr="003273B9">
        <w:rPr>
          <w:rFonts w:asciiTheme="majorBidi" w:eastAsiaTheme="minorHAnsi" w:hAnsiTheme="majorBidi" w:cstheme="majorBidi"/>
          <w:sz w:val="24"/>
          <w:szCs w:val="24"/>
        </w:rPr>
        <w:t>found no significant correlation between serum VEGF and serum albumin and they suggested that serum VEGF didn’t reflect hepatic synthetic function [2</w:t>
      </w:r>
      <w:r w:rsidR="00D74D3F" w:rsidRPr="003273B9">
        <w:rPr>
          <w:rFonts w:asciiTheme="majorBidi" w:eastAsiaTheme="minorHAnsi" w:hAnsiTheme="majorBidi" w:cstheme="majorBidi"/>
          <w:sz w:val="24"/>
          <w:szCs w:val="24"/>
        </w:rPr>
        <w:t>2</w:t>
      </w:r>
      <w:r w:rsidRPr="003273B9">
        <w:rPr>
          <w:rFonts w:asciiTheme="majorBidi" w:eastAsiaTheme="minorHAnsi" w:hAnsiTheme="majorBidi" w:cstheme="majorBidi"/>
          <w:sz w:val="24"/>
          <w:szCs w:val="24"/>
        </w:rPr>
        <w:t>]. Although the study of Mohsen</w:t>
      </w:r>
      <w:r w:rsidR="000F3919" w:rsidRPr="003273B9">
        <w:rPr>
          <w:rFonts w:asciiTheme="majorBidi" w:eastAsiaTheme="minorHAnsi" w:hAnsiTheme="majorBidi" w:cstheme="majorBidi"/>
          <w:sz w:val="24"/>
          <w:szCs w:val="24"/>
        </w:rPr>
        <w:t>,</w:t>
      </w:r>
      <w:r w:rsidRPr="003273B9">
        <w:rPr>
          <w:rFonts w:asciiTheme="majorBidi" w:eastAsiaTheme="minorHAnsi" w:hAnsiTheme="majorBidi" w:cstheme="majorBidi"/>
          <w:sz w:val="24"/>
          <w:szCs w:val="24"/>
        </w:rPr>
        <w:t xml:space="preserve"> et al. and Yao et al. who found a highly significant negative correlation between serum VEGF and serum albumin level [</w:t>
      </w:r>
      <w:r w:rsidR="00D74D3F" w:rsidRPr="003273B9">
        <w:rPr>
          <w:rFonts w:asciiTheme="majorBidi" w:eastAsiaTheme="minorHAnsi" w:hAnsiTheme="majorBidi" w:cstheme="majorBidi"/>
          <w:sz w:val="24"/>
          <w:szCs w:val="24"/>
        </w:rPr>
        <w:t>17</w:t>
      </w:r>
      <w:r w:rsidRPr="003273B9">
        <w:rPr>
          <w:rFonts w:asciiTheme="majorBidi" w:eastAsiaTheme="minorHAnsi" w:hAnsiTheme="majorBidi" w:cstheme="majorBidi"/>
          <w:sz w:val="24"/>
          <w:szCs w:val="24"/>
        </w:rPr>
        <w:t>,2</w:t>
      </w:r>
      <w:r w:rsidR="00D74D3F" w:rsidRPr="003273B9">
        <w:rPr>
          <w:rFonts w:asciiTheme="majorBidi" w:eastAsiaTheme="minorHAnsi" w:hAnsiTheme="majorBidi" w:cstheme="majorBidi"/>
          <w:sz w:val="24"/>
          <w:szCs w:val="24"/>
        </w:rPr>
        <w:t>3</w:t>
      </w:r>
      <w:r w:rsidRPr="003273B9">
        <w:rPr>
          <w:rFonts w:asciiTheme="majorBidi" w:eastAsiaTheme="minorHAnsi" w:hAnsiTheme="majorBidi" w:cstheme="majorBidi"/>
          <w:sz w:val="24"/>
          <w:szCs w:val="24"/>
        </w:rPr>
        <w:t>].</w:t>
      </w:r>
    </w:p>
    <w:p w:rsidR="000F3958" w:rsidRPr="003273B9" w:rsidRDefault="000F3958" w:rsidP="003273B9">
      <w:pPr>
        <w:bidi w:val="0"/>
        <w:spacing w:after="0" w:line="240" w:lineRule="auto"/>
        <w:jc w:val="both"/>
        <w:rPr>
          <w:rFonts w:asciiTheme="majorBidi" w:eastAsiaTheme="minorHAnsi" w:hAnsiTheme="majorBidi" w:cstheme="majorBidi"/>
          <w:sz w:val="24"/>
          <w:szCs w:val="24"/>
        </w:rPr>
      </w:pPr>
      <w:r w:rsidRPr="003273B9">
        <w:rPr>
          <w:rFonts w:asciiTheme="majorBidi" w:eastAsiaTheme="minorHAnsi" w:hAnsiTheme="majorBidi" w:cstheme="majorBidi"/>
          <w:sz w:val="24"/>
          <w:szCs w:val="24"/>
        </w:rPr>
        <w:t>Principally, serum VEGF is a combination of both VEGF released from platelets and the circulating plasma VEGF. Platelets may normally contain a</w:t>
      </w:r>
      <w:r w:rsidR="000F3919" w:rsidRPr="003273B9">
        <w:rPr>
          <w:rFonts w:asciiTheme="majorBidi" w:eastAsiaTheme="minorHAnsi" w:hAnsiTheme="majorBidi" w:cstheme="majorBidi"/>
          <w:sz w:val="24"/>
          <w:szCs w:val="24"/>
        </w:rPr>
        <w:t xml:space="preserve"> </w:t>
      </w:r>
      <w:r w:rsidRPr="003273B9">
        <w:rPr>
          <w:rFonts w:asciiTheme="majorBidi" w:eastAsiaTheme="minorHAnsi" w:hAnsiTheme="majorBidi" w:cstheme="majorBidi"/>
          <w:sz w:val="24"/>
          <w:szCs w:val="24"/>
        </w:rPr>
        <w:t>certain amount of VEGF in their granules. Therefore, serum VEGF level can be influenced by platelet count [2</w:t>
      </w:r>
      <w:r w:rsidR="00D74D3F" w:rsidRPr="003273B9">
        <w:rPr>
          <w:rFonts w:asciiTheme="majorBidi" w:eastAsiaTheme="minorHAnsi" w:hAnsiTheme="majorBidi" w:cstheme="majorBidi"/>
          <w:sz w:val="24"/>
          <w:szCs w:val="24"/>
        </w:rPr>
        <w:t>4</w:t>
      </w:r>
      <w:r w:rsidRPr="003273B9">
        <w:rPr>
          <w:rFonts w:asciiTheme="majorBidi" w:eastAsiaTheme="minorHAnsi" w:hAnsiTheme="majorBidi" w:cstheme="majorBidi"/>
          <w:sz w:val="24"/>
          <w:szCs w:val="24"/>
        </w:rPr>
        <w:t>]</w:t>
      </w:r>
      <w:r w:rsidR="00272F57" w:rsidRPr="003273B9">
        <w:rPr>
          <w:rFonts w:asciiTheme="majorBidi" w:eastAsiaTheme="minorHAnsi" w:hAnsiTheme="majorBidi" w:cstheme="majorBidi"/>
          <w:sz w:val="24"/>
          <w:szCs w:val="24"/>
        </w:rPr>
        <w:t xml:space="preserve"> </w:t>
      </w:r>
      <w:r w:rsidRPr="003273B9">
        <w:rPr>
          <w:rFonts w:asciiTheme="majorBidi" w:eastAsiaTheme="minorHAnsi" w:hAnsiTheme="majorBidi" w:cstheme="majorBidi"/>
          <w:sz w:val="24"/>
          <w:szCs w:val="24"/>
        </w:rPr>
        <w:t>In the present study, no significant correlation between VEGF and platelet counts and this was similary to the study of Assy et al the study of Mohsen, et al[</w:t>
      </w:r>
      <w:r w:rsidR="00D74D3F" w:rsidRPr="003273B9">
        <w:rPr>
          <w:rFonts w:asciiTheme="majorBidi" w:eastAsiaTheme="minorHAnsi" w:hAnsiTheme="majorBidi" w:cstheme="majorBidi"/>
          <w:sz w:val="24"/>
          <w:szCs w:val="24"/>
        </w:rPr>
        <w:t>17</w:t>
      </w:r>
      <w:r w:rsidRPr="003273B9">
        <w:rPr>
          <w:rFonts w:asciiTheme="majorBidi" w:eastAsiaTheme="minorHAnsi" w:hAnsiTheme="majorBidi" w:cstheme="majorBidi"/>
          <w:sz w:val="24"/>
          <w:szCs w:val="24"/>
        </w:rPr>
        <w:t>,2</w:t>
      </w:r>
      <w:r w:rsidR="00D74D3F" w:rsidRPr="003273B9">
        <w:rPr>
          <w:rFonts w:asciiTheme="majorBidi" w:eastAsiaTheme="minorHAnsi" w:hAnsiTheme="majorBidi" w:cstheme="majorBidi"/>
          <w:sz w:val="24"/>
          <w:szCs w:val="24"/>
        </w:rPr>
        <w:t>2</w:t>
      </w:r>
      <w:r w:rsidRPr="003273B9">
        <w:rPr>
          <w:rFonts w:asciiTheme="majorBidi" w:eastAsiaTheme="minorHAnsi" w:hAnsiTheme="majorBidi" w:cstheme="majorBidi"/>
          <w:sz w:val="24"/>
          <w:szCs w:val="24"/>
        </w:rPr>
        <w:t>] suggesting that VEGF is not stored in platelets only.</w:t>
      </w:r>
    </w:p>
    <w:p w:rsidR="000F3958" w:rsidRPr="003273B9" w:rsidRDefault="000F3958" w:rsidP="003273B9">
      <w:pPr>
        <w:bidi w:val="0"/>
        <w:spacing w:after="0" w:line="240" w:lineRule="auto"/>
        <w:jc w:val="both"/>
        <w:rPr>
          <w:rFonts w:asciiTheme="majorBidi" w:eastAsiaTheme="minorHAnsi" w:hAnsiTheme="majorBidi" w:cstheme="majorBidi"/>
          <w:sz w:val="24"/>
          <w:szCs w:val="24"/>
        </w:rPr>
      </w:pPr>
      <w:r w:rsidRPr="003273B9">
        <w:rPr>
          <w:rFonts w:asciiTheme="majorBidi" w:eastAsiaTheme="minorHAnsi" w:hAnsiTheme="majorBidi" w:cstheme="majorBidi"/>
          <w:sz w:val="24"/>
          <w:szCs w:val="24"/>
        </w:rPr>
        <w:t xml:space="preserve">On the contrary Kim et al. </w:t>
      </w:r>
      <w:r w:rsidR="00582F76" w:rsidRPr="003273B9">
        <w:rPr>
          <w:rFonts w:asciiTheme="majorBidi" w:eastAsiaTheme="minorHAnsi" w:hAnsiTheme="majorBidi" w:cstheme="majorBidi"/>
          <w:sz w:val="24"/>
          <w:szCs w:val="24"/>
        </w:rPr>
        <w:t>[2</w:t>
      </w:r>
      <w:r w:rsidR="00D74D3F" w:rsidRPr="003273B9">
        <w:rPr>
          <w:rFonts w:asciiTheme="majorBidi" w:eastAsiaTheme="minorHAnsi" w:hAnsiTheme="majorBidi" w:cstheme="majorBidi"/>
          <w:sz w:val="24"/>
          <w:szCs w:val="24"/>
        </w:rPr>
        <w:t>5</w:t>
      </w:r>
      <w:r w:rsidR="00582F76" w:rsidRPr="003273B9">
        <w:rPr>
          <w:rFonts w:asciiTheme="majorBidi" w:eastAsiaTheme="minorHAnsi" w:hAnsiTheme="majorBidi" w:cstheme="majorBidi"/>
          <w:sz w:val="24"/>
          <w:szCs w:val="24"/>
        </w:rPr>
        <w:t>]</w:t>
      </w:r>
      <w:r w:rsidRPr="003273B9">
        <w:rPr>
          <w:rFonts w:asciiTheme="majorBidi" w:eastAsiaTheme="minorHAnsi" w:hAnsiTheme="majorBidi" w:cstheme="majorBidi"/>
          <w:sz w:val="24"/>
          <w:szCs w:val="24"/>
        </w:rPr>
        <w:t xml:space="preserve"> found a significant correlation between serum VEGF and platelet count in HCC patients, they didn't find a similar correlation in liver cirrhosis patients. They suggested that serum VEGF/platelet count might be used as an indicator of the development of HCC in patients with liver cirrhosis during their follow up [2</w:t>
      </w:r>
      <w:r w:rsidR="00D74D3F" w:rsidRPr="003273B9">
        <w:rPr>
          <w:rFonts w:asciiTheme="majorBidi" w:eastAsiaTheme="minorHAnsi" w:hAnsiTheme="majorBidi" w:cstheme="majorBidi"/>
          <w:sz w:val="24"/>
          <w:szCs w:val="24"/>
        </w:rPr>
        <w:t>5</w:t>
      </w:r>
      <w:r w:rsidRPr="003273B9">
        <w:rPr>
          <w:rFonts w:asciiTheme="majorBidi" w:eastAsiaTheme="minorHAnsi" w:hAnsiTheme="majorBidi" w:cstheme="majorBidi"/>
          <w:sz w:val="24"/>
          <w:szCs w:val="24"/>
        </w:rPr>
        <w:t>]. Also, Gunsilus and Gastl, found a significant correlation between peripheral platelet count and absolute value of serum levels of VEGF in their work [</w:t>
      </w:r>
      <w:r w:rsidR="00D74D3F" w:rsidRPr="003273B9">
        <w:rPr>
          <w:rFonts w:asciiTheme="majorBidi" w:eastAsiaTheme="minorHAnsi" w:hAnsiTheme="majorBidi" w:cstheme="majorBidi"/>
          <w:sz w:val="24"/>
          <w:szCs w:val="24"/>
        </w:rPr>
        <w:t>26</w:t>
      </w:r>
      <w:r w:rsidRPr="003273B9">
        <w:rPr>
          <w:rFonts w:asciiTheme="majorBidi" w:eastAsiaTheme="minorHAnsi" w:hAnsiTheme="majorBidi" w:cstheme="majorBidi"/>
          <w:sz w:val="24"/>
          <w:szCs w:val="24"/>
        </w:rPr>
        <w:t>]</w:t>
      </w:r>
    </w:p>
    <w:p w:rsidR="002266A2" w:rsidRPr="003273B9" w:rsidRDefault="000F3919" w:rsidP="003273B9">
      <w:pPr>
        <w:bidi w:val="0"/>
        <w:spacing w:after="0" w:line="240" w:lineRule="auto"/>
        <w:jc w:val="both"/>
        <w:rPr>
          <w:rFonts w:asciiTheme="majorBidi" w:eastAsiaTheme="minorHAnsi" w:hAnsiTheme="majorBidi" w:cstheme="majorBidi"/>
          <w:b/>
          <w:bCs/>
          <w:sz w:val="28"/>
          <w:szCs w:val="28"/>
        </w:rPr>
      </w:pPr>
      <w:r w:rsidRPr="003273B9">
        <w:rPr>
          <w:rFonts w:asciiTheme="majorBidi" w:eastAsiaTheme="minorHAnsi" w:hAnsiTheme="majorBidi" w:cstheme="majorBidi"/>
          <w:b/>
          <w:bCs/>
          <w:sz w:val="24"/>
          <w:szCs w:val="24"/>
        </w:rPr>
        <w:lastRenderedPageBreak/>
        <w:t>Conclusion</w:t>
      </w:r>
      <w:r w:rsidR="002266A2" w:rsidRPr="003273B9">
        <w:rPr>
          <w:rFonts w:asciiTheme="majorBidi" w:eastAsiaTheme="minorHAnsi" w:hAnsiTheme="majorBidi" w:cstheme="majorBidi"/>
          <w:b/>
          <w:bCs/>
          <w:sz w:val="24"/>
          <w:szCs w:val="24"/>
        </w:rPr>
        <w:t xml:space="preserve">:  </w:t>
      </w:r>
      <w:r w:rsidR="00C6501E" w:rsidRPr="003273B9">
        <w:rPr>
          <w:rFonts w:asciiTheme="majorBidi" w:eastAsiaTheme="minorHAnsi" w:hAnsiTheme="majorBidi" w:cstheme="majorBidi"/>
          <w:sz w:val="24"/>
          <w:szCs w:val="24"/>
        </w:rPr>
        <w:t>A</w:t>
      </w:r>
      <w:r w:rsidR="00B86863" w:rsidRPr="003273B9">
        <w:rPr>
          <w:rFonts w:asciiTheme="majorBidi" w:eastAsiaTheme="minorHAnsi" w:hAnsiTheme="majorBidi" w:cstheme="majorBidi"/>
          <w:sz w:val="24"/>
          <w:szCs w:val="24"/>
        </w:rPr>
        <w:t>ngiogenesis</w:t>
      </w:r>
      <w:r w:rsidR="00C6501E" w:rsidRPr="003273B9">
        <w:rPr>
          <w:rFonts w:asciiTheme="majorBidi" w:eastAsiaTheme="minorHAnsi" w:hAnsiTheme="majorBidi" w:cstheme="majorBidi"/>
          <w:sz w:val="24"/>
          <w:szCs w:val="24"/>
        </w:rPr>
        <w:t xml:space="preserve"> have a</w:t>
      </w:r>
      <w:r w:rsidR="00D611D6" w:rsidRPr="003273B9">
        <w:rPr>
          <w:rFonts w:asciiTheme="majorBidi" w:eastAsiaTheme="minorHAnsi" w:hAnsiTheme="majorBidi" w:cstheme="majorBidi"/>
          <w:sz w:val="24"/>
          <w:szCs w:val="24"/>
        </w:rPr>
        <w:t xml:space="preserve"> </w:t>
      </w:r>
      <w:r w:rsidR="00C6501E" w:rsidRPr="003273B9">
        <w:rPr>
          <w:rFonts w:asciiTheme="majorBidi" w:eastAsiaTheme="minorHAnsi" w:hAnsiTheme="majorBidi" w:cstheme="majorBidi"/>
          <w:sz w:val="24"/>
          <w:szCs w:val="24"/>
        </w:rPr>
        <w:t>role</w:t>
      </w:r>
      <w:r w:rsidR="00B86863" w:rsidRPr="003273B9">
        <w:rPr>
          <w:rFonts w:asciiTheme="majorBidi" w:eastAsiaTheme="minorHAnsi" w:hAnsiTheme="majorBidi" w:cstheme="majorBidi"/>
          <w:sz w:val="24"/>
          <w:szCs w:val="24"/>
        </w:rPr>
        <w:t xml:space="preserve"> in development of liver fibrosis and</w:t>
      </w:r>
      <w:r w:rsidR="00C6501E" w:rsidRPr="003273B9">
        <w:rPr>
          <w:rFonts w:asciiTheme="majorBidi" w:eastAsiaTheme="minorHAnsi" w:hAnsiTheme="majorBidi" w:cstheme="majorBidi"/>
          <w:sz w:val="24"/>
          <w:szCs w:val="24"/>
        </w:rPr>
        <w:t xml:space="preserve"> </w:t>
      </w:r>
      <w:r w:rsidR="00B86863" w:rsidRPr="003273B9">
        <w:rPr>
          <w:rFonts w:asciiTheme="majorBidi" w:eastAsiaTheme="minorHAnsi" w:hAnsiTheme="majorBidi" w:cstheme="majorBidi"/>
          <w:sz w:val="24"/>
          <w:szCs w:val="24"/>
        </w:rPr>
        <w:t xml:space="preserve">carcinogenesis in </w:t>
      </w:r>
      <w:r w:rsidR="00C6501E" w:rsidRPr="003273B9">
        <w:rPr>
          <w:rFonts w:asciiTheme="majorBidi" w:eastAsiaTheme="minorHAnsi" w:hAnsiTheme="majorBidi" w:cstheme="majorBidi"/>
          <w:sz w:val="24"/>
          <w:szCs w:val="24"/>
        </w:rPr>
        <w:t>chronic HCV infection</w:t>
      </w:r>
      <w:r w:rsidR="00B86863" w:rsidRPr="003273B9">
        <w:rPr>
          <w:rFonts w:asciiTheme="majorBidi" w:eastAsiaTheme="minorHAnsi" w:hAnsiTheme="majorBidi" w:cstheme="majorBidi"/>
          <w:sz w:val="24"/>
          <w:szCs w:val="24"/>
        </w:rPr>
        <w:t xml:space="preserve">. </w:t>
      </w:r>
      <w:r w:rsidR="00C6501E" w:rsidRPr="003273B9">
        <w:rPr>
          <w:rFonts w:asciiTheme="majorBidi" w:eastAsiaTheme="minorHAnsi" w:hAnsiTheme="majorBidi" w:cstheme="majorBidi"/>
          <w:sz w:val="24"/>
          <w:szCs w:val="24"/>
        </w:rPr>
        <w:t>N</w:t>
      </w:r>
      <w:r w:rsidR="00B86863" w:rsidRPr="003273B9">
        <w:rPr>
          <w:rFonts w:asciiTheme="majorBidi" w:eastAsiaTheme="minorHAnsi" w:hAnsiTheme="majorBidi" w:cstheme="majorBidi"/>
          <w:sz w:val="24"/>
          <w:szCs w:val="24"/>
        </w:rPr>
        <w:t>eovascularization was shown to be correlated</w:t>
      </w:r>
      <w:r w:rsidR="00C6501E" w:rsidRPr="003273B9">
        <w:rPr>
          <w:rFonts w:asciiTheme="majorBidi" w:eastAsiaTheme="minorHAnsi" w:hAnsiTheme="majorBidi" w:cstheme="majorBidi"/>
          <w:sz w:val="24"/>
          <w:szCs w:val="24"/>
        </w:rPr>
        <w:t xml:space="preserve"> </w:t>
      </w:r>
      <w:r w:rsidR="00B86863" w:rsidRPr="003273B9">
        <w:rPr>
          <w:rFonts w:asciiTheme="majorBidi" w:eastAsiaTheme="minorHAnsi" w:hAnsiTheme="majorBidi" w:cstheme="majorBidi"/>
          <w:sz w:val="24"/>
          <w:szCs w:val="24"/>
        </w:rPr>
        <w:t>with VEGF and it incre</w:t>
      </w:r>
      <w:r w:rsidR="00C6501E" w:rsidRPr="003273B9">
        <w:rPr>
          <w:rFonts w:asciiTheme="majorBidi" w:eastAsiaTheme="minorHAnsi" w:hAnsiTheme="majorBidi" w:cstheme="majorBidi"/>
          <w:sz w:val="24"/>
          <w:szCs w:val="24"/>
        </w:rPr>
        <w:t>ased significantly with progres</w:t>
      </w:r>
      <w:r w:rsidR="00B86863" w:rsidRPr="003273B9">
        <w:rPr>
          <w:rFonts w:asciiTheme="majorBidi" w:eastAsiaTheme="minorHAnsi" w:hAnsiTheme="majorBidi" w:cstheme="majorBidi"/>
          <w:sz w:val="24"/>
          <w:szCs w:val="24"/>
        </w:rPr>
        <w:t xml:space="preserve">sion of liver fibrogenesis and carcinogenesis. </w:t>
      </w:r>
      <w:r w:rsidR="002266A2" w:rsidRPr="003273B9">
        <w:rPr>
          <w:rFonts w:asciiTheme="majorBidi" w:eastAsiaTheme="minorHAnsi" w:hAnsiTheme="majorBidi" w:cstheme="majorBidi"/>
          <w:b/>
          <w:bCs/>
          <w:sz w:val="24"/>
          <w:szCs w:val="24"/>
        </w:rPr>
        <w:t xml:space="preserve"> </w:t>
      </w:r>
      <w:r w:rsidR="00C6501E" w:rsidRPr="003273B9">
        <w:rPr>
          <w:rFonts w:asciiTheme="majorBidi" w:eastAsiaTheme="minorHAnsi" w:hAnsiTheme="majorBidi" w:cstheme="majorBidi"/>
          <w:sz w:val="24"/>
          <w:szCs w:val="24"/>
        </w:rPr>
        <w:t>Hence un</w:t>
      </w:r>
      <w:r w:rsidR="00B86863" w:rsidRPr="003273B9">
        <w:rPr>
          <w:rFonts w:asciiTheme="majorBidi" w:eastAsiaTheme="minorHAnsi" w:hAnsiTheme="majorBidi" w:cstheme="majorBidi"/>
          <w:sz w:val="24"/>
          <w:szCs w:val="24"/>
        </w:rPr>
        <w:t>derstanding the process of angiogenesis is of great help</w:t>
      </w:r>
      <w:r w:rsidR="00C6501E" w:rsidRPr="003273B9">
        <w:rPr>
          <w:rFonts w:asciiTheme="majorBidi" w:eastAsiaTheme="minorHAnsi" w:hAnsiTheme="majorBidi" w:cstheme="majorBidi"/>
          <w:sz w:val="24"/>
          <w:szCs w:val="24"/>
        </w:rPr>
        <w:t xml:space="preserve"> </w:t>
      </w:r>
      <w:r w:rsidR="00B86863" w:rsidRPr="003273B9">
        <w:rPr>
          <w:rFonts w:asciiTheme="majorBidi" w:eastAsiaTheme="minorHAnsi" w:hAnsiTheme="majorBidi" w:cstheme="majorBidi"/>
          <w:sz w:val="24"/>
          <w:szCs w:val="24"/>
        </w:rPr>
        <w:t>in developing new thera</w:t>
      </w:r>
      <w:r w:rsidR="00C6501E" w:rsidRPr="003273B9">
        <w:rPr>
          <w:rFonts w:asciiTheme="majorBidi" w:eastAsiaTheme="minorHAnsi" w:hAnsiTheme="majorBidi" w:cstheme="majorBidi"/>
          <w:sz w:val="24"/>
          <w:szCs w:val="24"/>
        </w:rPr>
        <w:t>peutic approaches for the chron</w:t>
      </w:r>
      <w:r w:rsidR="00B86863" w:rsidRPr="003273B9">
        <w:rPr>
          <w:rFonts w:asciiTheme="majorBidi" w:eastAsiaTheme="minorHAnsi" w:hAnsiTheme="majorBidi" w:cstheme="majorBidi"/>
          <w:sz w:val="24"/>
          <w:szCs w:val="24"/>
        </w:rPr>
        <w:t>ic liver disease patients.</w:t>
      </w:r>
    </w:p>
    <w:p w:rsidR="003273B9" w:rsidRPr="003273B9" w:rsidRDefault="003273B9" w:rsidP="003273B9">
      <w:pPr>
        <w:bidi w:val="0"/>
        <w:spacing w:after="0" w:line="240" w:lineRule="auto"/>
        <w:jc w:val="both"/>
        <w:rPr>
          <w:rFonts w:asciiTheme="majorBidi" w:eastAsiaTheme="minorHAnsi" w:hAnsiTheme="majorBidi" w:cstheme="majorBidi"/>
          <w:b/>
          <w:bCs/>
          <w:sz w:val="12"/>
          <w:szCs w:val="12"/>
        </w:rPr>
      </w:pPr>
    </w:p>
    <w:p w:rsidR="007E217E" w:rsidRPr="003273B9" w:rsidRDefault="007E217E" w:rsidP="003273B9">
      <w:pPr>
        <w:bidi w:val="0"/>
        <w:spacing w:after="0" w:line="240" w:lineRule="auto"/>
        <w:jc w:val="both"/>
        <w:rPr>
          <w:rFonts w:asciiTheme="majorBidi" w:eastAsiaTheme="minorHAnsi" w:hAnsiTheme="majorBidi" w:cstheme="majorBidi"/>
          <w:b/>
          <w:bCs/>
          <w:sz w:val="28"/>
          <w:szCs w:val="28"/>
        </w:rPr>
      </w:pPr>
      <w:r w:rsidRPr="003273B9">
        <w:rPr>
          <w:rFonts w:asciiTheme="majorBidi" w:eastAsiaTheme="minorHAnsi" w:hAnsiTheme="majorBidi" w:cstheme="majorBidi"/>
          <w:b/>
          <w:bCs/>
          <w:sz w:val="28"/>
          <w:szCs w:val="28"/>
        </w:rPr>
        <w:t>References</w:t>
      </w:r>
    </w:p>
    <w:p w:rsidR="00E7357B" w:rsidRPr="003273B9" w:rsidRDefault="007E217E" w:rsidP="00426E90">
      <w:pPr>
        <w:bidi w:val="0"/>
        <w:spacing w:after="0" w:line="240" w:lineRule="auto"/>
        <w:ind w:hanging="284"/>
        <w:jc w:val="both"/>
        <w:rPr>
          <w:rFonts w:asciiTheme="majorBidi" w:eastAsiaTheme="minorHAnsi" w:hAnsiTheme="majorBidi" w:cstheme="majorBidi"/>
          <w:sz w:val="24"/>
          <w:szCs w:val="24"/>
        </w:rPr>
      </w:pPr>
      <w:r w:rsidRPr="003273B9">
        <w:rPr>
          <w:rFonts w:asciiTheme="majorBidi" w:eastAsiaTheme="minorHAnsi" w:hAnsiTheme="majorBidi" w:cstheme="majorBidi"/>
          <w:b/>
          <w:bCs/>
          <w:sz w:val="24"/>
          <w:szCs w:val="24"/>
        </w:rPr>
        <w:t>1-</w:t>
      </w:r>
      <w:r w:rsidRPr="003273B9">
        <w:rPr>
          <w:rFonts w:asciiTheme="majorBidi" w:eastAsiaTheme="minorHAnsi" w:hAnsiTheme="majorBidi" w:cstheme="majorBidi"/>
          <w:sz w:val="24"/>
          <w:szCs w:val="24"/>
        </w:rPr>
        <w:t xml:space="preserve"> Pybus O, Drummond A, Nakano T, et al. The epidemiology and iatro</w:t>
      </w:r>
      <w:r w:rsidRPr="003273B9">
        <w:rPr>
          <w:rFonts w:asciiTheme="majorBidi" w:eastAsiaTheme="minorHAnsi" w:hAnsiTheme="majorBidi" w:cstheme="majorBidi"/>
          <w:sz w:val="24"/>
          <w:szCs w:val="24"/>
        </w:rPr>
        <w:softHyphen/>
        <w:t>genic transmission of hepatitis C virus in Egypt: a Bayesian coalescent approach. MolBiolEvol. 2003;20(3):381–387.</w:t>
      </w:r>
    </w:p>
    <w:p w:rsidR="00450EAC" w:rsidRPr="003273B9" w:rsidRDefault="00E7357B" w:rsidP="00426E90">
      <w:pPr>
        <w:bidi w:val="0"/>
        <w:spacing w:after="0" w:line="240" w:lineRule="auto"/>
        <w:ind w:hanging="284"/>
        <w:jc w:val="both"/>
        <w:rPr>
          <w:rFonts w:asciiTheme="majorBidi" w:eastAsiaTheme="minorHAnsi" w:hAnsiTheme="majorBidi" w:cstheme="majorBidi"/>
          <w:sz w:val="24"/>
          <w:szCs w:val="24"/>
        </w:rPr>
      </w:pPr>
      <w:r w:rsidRPr="003273B9">
        <w:rPr>
          <w:rFonts w:asciiTheme="majorBidi" w:eastAsiaTheme="minorHAnsi" w:hAnsiTheme="majorBidi" w:cstheme="majorBidi"/>
          <w:b/>
          <w:bCs/>
          <w:sz w:val="24"/>
          <w:szCs w:val="24"/>
        </w:rPr>
        <w:t>2-</w:t>
      </w:r>
      <w:r w:rsidRPr="003273B9">
        <w:rPr>
          <w:rFonts w:asciiTheme="majorBidi" w:eastAsiaTheme="minorHAnsi" w:hAnsiTheme="majorBidi" w:cstheme="majorBidi"/>
          <w:sz w:val="24"/>
          <w:szCs w:val="24"/>
        </w:rPr>
        <w:t xml:space="preserve"> García-Monzón C, Sánchez-Madrid F, García-Buey L, García-Arroyo A, et al. Vascular adhesion molecule expression in viral chronic hepatitis: evidence of neoangiogenesis in portal tract. Gastroenterology 1995; 08: 231-41.</w:t>
      </w:r>
    </w:p>
    <w:p w:rsidR="007C3149" w:rsidRPr="003273B9" w:rsidRDefault="00450EAC" w:rsidP="00426E90">
      <w:pPr>
        <w:bidi w:val="0"/>
        <w:spacing w:after="0" w:line="240" w:lineRule="auto"/>
        <w:ind w:hanging="284"/>
        <w:jc w:val="both"/>
        <w:rPr>
          <w:rFonts w:asciiTheme="majorBidi" w:eastAsiaTheme="minorHAnsi" w:hAnsiTheme="majorBidi" w:cstheme="majorBidi"/>
          <w:sz w:val="24"/>
          <w:szCs w:val="24"/>
        </w:rPr>
      </w:pPr>
      <w:r w:rsidRPr="003273B9">
        <w:rPr>
          <w:rFonts w:asciiTheme="majorBidi" w:eastAsiaTheme="minorHAnsi" w:hAnsiTheme="majorBidi" w:cstheme="majorBidi"/>
          <w:b/>
          <w:bCs/>
          <w:sz w:val="24"/>
          <w:szCs w:val="24"/>
        </w:rPr>
        <w:t>3-</w:t>
      </w:r>
      <w:r w:rsidRPr="003273B9">
        <w:rPr>
          <w:rFonts w:asciiTheme="majorBidi" w:eastAsiaTheme="minorHAnsi" w:hAnsiTheme="majorBidi" w:cstheme="majorBidi"/>
          <w:sz w:val="24"/>
          <w:szCs w:val="24"/>
        </w:rPr>
        <w:t xml:space="preserve"> Yamaguchi R, Yano H, Nakashima O, et al. Expression of vascular endothelial growth factor-C in human hepatocellular carcinoma. J Gastroenterol Hepatol. 2006;21:152–160. </w:t>
      </w:r>
    </w:p>
    <w:p w:rsidR="00226181" w:rsidRPr="003273B9" w:rsidRDefault="007C3149" w:rsidP="00426E90">
      <w:pPr>
        <w:bidi w:val="0"/>
        <w:spacing w:after="0" w:line="240" w:lineRule="auto"/>
        <w:ind w:hanging="284"/>
        <w:jc w:val="both"/>
        <w:rPr>
          <w:rFonts w:asciiTheme="majorBidi" w:eastAsiaTheme="minorHAnsi" w:hAnsiTheme="majorBidi" w:cstheme="majorBidi"/>
          <w:sz w:val="24"/>
          <w:szCs w:val="24"/>
        </w:rPr>
      </w:pPr>
      <w:r w:rsidRPr="003273B9">
        <w:rPr>
          <w:rFonts w:asciiTheme="majorBidi" w:eastAsiaTheme="minorHAnsi" w:hAnsiTheme="majorBidi" w:cstheme="majorBidi"/>
          <w:b/>
          <w:bCs/>
          <w:sz w:val="24"/>
          <w:szCs w:val="24"/>
        </w:rPr>
        <w:t>4-</w:t>
      </w:r>
      <w:r w:rsidRPr="003273B9">
        <w:rPr>
          <w:rFonts w:asciiTheme="majorBidi" w:eastAsiaTheme="minorHAnsi" w:hAnsiTheme="majorBidi" w:cstheme="majorBidi"/>
          <w:sz w:val="24"/>
          <w:szCs w:val="24"/>
        </w:rPr>
        <w:t xml:space="preserve"> Medina J, Arroyo AG, Sanchez-Madrid F, et al. Angiogenesis</w:t>
      </w:r>
      <w:r w:rsidR="00E13672" w:rsidRPr="003273B9">
        <w:rPr>
          <w:rFonts w:asciiTheme="majorBidi" w:eastAsiaTheme="minorHAnsi" w:hAnsiTheme="majorBidi" w:cstheme="majorBidi"/>
          <w:sz w:val="24"/>
          <w:szCs w:val="24"/>
        </w:rPr>
        <w:t xml:space="preserve"> </w:t>
      </w:r>
      <w:r w:rsidRPr="003273B9">
        <w:rPr>
          <w:rFonts w:asciiTheme="majorBidi" w:eastAsiaTheme="minorHAnsi" w:hAnsiTheme="majorBidi" w:cstheme="majorBidi"/>
          <w:sz w:val="24"/>
          <w:szCs w:val="24"/>
        </w:rPr>
        <w:t>in chronic inflammatory liver disease. Hepatology 2004; 39:</w:t>
      </w:r>
      <w:r w:rsidR="00E13672" w:rsidRPr="003273B9">
        <w:rPr>
          <w:rFonts w:asciiTheme="majorBidi" w:eastAsiaTheme="minorHAnsi" w:hAnsiTheme="majorBidi" w:cstheme="majorBidi"/>
          <w:sz w:val="24"/>
          <w:szCs w:val="24"/>
        </w:rPr>
        <w:t xml:space="preserve"> </w:t>
      </w:r>
      <w:r w:rsidRPr="003273B9">
        <w:rPr>
          <w:rFonts w:asciiTheme="majorBidi" w:eastAsiaTheme="minorHAnsi" w:hAnsiTheme="majorBidi" w:cstheme="majorBidi"/>
          <w:sz w:val="24"/>
          <w:szCs w:val="24"/>
        </w:rPr>
        <w:t>1185-1195.</w:t>
      </w:r>
    </w:p>
    <w:p w:rsidR="00315248" w:rsidRPr="003273B9" w:rsidRDefault="00315248" w:rsidP="00426E90">
      <w:pPr>
        <w:bidi w:val="0"/>
        <w:spacing w:after="0" w:line="240" w:lineRule="auto"/>
        <w:ind w:hanging="284"/>
        <w:jc w:val="both"/>
        <w:rPr>
          <w:rFonts w:asciiTheme="majorBidi" w:eastAsiaTheme="minorHAnsi" w:hAnsiTheme="majorBidi" w:cstheme="majorBidi"/>
          <w:sz w:val="24"/>
          <w:szCs w:val="24"/>
        </w:rPr>
      </w:pPr>
      <w:r w:rsidRPr="003273B9">
        <w:rPr>
          <w:rFonts w:asciiTheme="majorBidi" w:eastAsiaTheme="minorHAnsi" w:hAnsiTheme="majorBidi" w:cstheme="majorBidi"/>
          <w:b/>
          <w:bCs/>
          <w:sz w:val="24"/>
          <w:szCs w:val="24"/>
        </w:rPr>
        <w:t>5-</w:t>
      </w:r>
      <w:r w:rsidRPr="003273B9">
        <w:rPr>
          <w:rFonts w:asciiTheme="majorBidi" w:eastAsiaTheme="minorHAnsi" w:hAnsiTheme="majorBidi" w:cstheme="majorBidi"/>
          <w:sz w:val="24"/>
          <w:szCs w:val="24"/>
        </w:rPr>
        <w:t xml:space="preserve"> Pinzani M, Rombouts K, Colagrande S. Fibrosis in chronic liver diseases: diagnosis and management. </w:t>
      </w:r>
      <w:r w:rsidRPr="003273B9">
        <w:rPr>
          <w:rFonts w:asciiTheme="majorBidi" w:eastAsiaTheme="minorHAnsi" w:hAnsiTheme="majorBidi" w:cstheme="majorBidi"/>
          <w:i/>
          <w:iCs/>
          <w:sz w:val="24"/>
          <w:szCs w:val="24"/>
        </w:rPr>
        <w:t>J Hepatol</w:t>
      </w:r>
      <w:r w:rsidRPr="003273B9">
        <w:rPr>
          <w:rFonts w:asciiTheme="majorBidi" w:eastAsiaTheme="minorHAnsi" w:hAnsiTheme="majorBidi" w:cstheme="majorBidi"/>
          <w:sz w:val="24"/>
          <w:szCs w:val="24"/>
        </w:rPr>
        <w:t xml:space="preserve"> 2005; 42(Suppl): S22–36.</w:t>
      </w:r>
    </w:p>
    <w:p w:rsidR="000F3958" w:rsidRPr="003273B9" w:rsidRDefault="00E13672" w:rsidP="00426E90">
      <w:pPr>
        <w:bidi w:val="0"/>
        <w:spacing w:after="0" w:line="240" w:lineRule="auto"/>
        <w:ind w:hanging="284"/>
        <w:jc w:val="both"/>
        <w:rPr>
          <w:rFonts w:asciiTheme="majorBidi" w:eastAsiaTheme="minorHAnsi" w:hAnsiTheme="majorBidi" w:cstheme="majorBidi"/>
          <w:sz w:val="24"/>
          <w:szCs w:val="24"/>
        </w:rPr>
      </w:pPr>
      <w:r w:rsidRPr="003273B9">
        <w:rPr>
          <w:rFonts w:asciiTheme="majorBidi" w:eastAsiaTheme="minorHAnsi" w:hAnsiTheme="majorBidi" w:cstheme="majorBidi"/>
          <w:b/>
          <w:bCs/>
          <w:sz w:val="24"/>
          <w:szCs w:val="24"/>
        </w:rPr>
        <w:t>6</w:t>
      </w:r>
      <w:r w:rsidR="00D611D6" w:rsidRPr="003273B9">
        <w:rPr>
          <w:rFonts w:asciiTheme="majorBidi" w:eastAsiaTheme="minorHAnsi" w:hAnsiTheme="majorBidi" w:cstheme="majorBidi"/>
          <w:b/>
          <w:bCs/>
          <w:sz w:val="24"/>
          <w:szCs w:val="24"/>
        </w:rPr>
        <w:t>-</w:t>
      </w:r>
      <w:r w:rsidR="003273B9">
        <w:rPr>
          <w:rFonts w:asciiTheme="majorBidi" w:eastAsiaTheme="minorHAnsi" w:hAnsiTheme="majorBidi" w:cstheme="majorBidi"/>
          <w:sz w:val="24"/>
          <w:szCs w:val="24"/>
        </w:rPr>
        <w:t xml:space="preserve"> </w:t>
      </w:r>
      <w:r w:rsidR="000F3958" w:rsidRPr="003273B9">
        <w:rPr>
          <w:rFonts w:asciiTheme="majorBidi" w:eastAsiaTheme="minorHAnsi" w:hAnsiTheme="majorBidi" w:cstheme="majorBidi"/>
          <w:sz w:val="24"/>
          <w:szCs w:val="24"/>
        </w:rPr>
        <w:t>Medina J, Arroyo AG, Sanchez-Madrid F, et al. Angiogenesis in chronic inflammatory liver disease. Hepatology 2004; 39: 1185-1195.</w:t>
      </w:r>
    </w:p>
    <w:p w:rsidR="000F3958" w:rsidRPr="003273B9" w:rsidRDefault="00E13672" w:rsidP="00426E90">
      <w:pPr>
        <w:bidi w:val="0"/>
        <w:spacing w:after="0" w:line="240" w:lineRule="auto"/>
        <w:ind w:hanging="284"/>
        <w:jc w:val="both"/>
        <w:rPr>
          <w:rFonts w:asciiTheme="majorBidi" w:eastAsiaTheme="minorHAnsi" w:hAnsiTheme="majorBidi" w:cstheme="majorBidi"/>
          <w:sz w:val="24"/>
          <w:szCs w:val="24"/>
        </w:rPr>
      </w:pPr>
      <w:r w:rsidRPr="003273B9">
        <w:rPr>
          <w:rFonts w:asciiTheme="majorBidi" w:eastAsiaTheme="minorHAnsi" w:hAnsiTheme="majorBidi" w:cstheme="majorBidi"/>
          <w:b/>
          <w:bCs/>
          <w:sz w:val="24"/>
          <w:szCs w:val="24"/>
        </w:rPr>
        <w:t>7</w:t>
      </w:r>
      <w:r w:rsidR="00D611D6" w:rsidRPr="003273B9">
        <w:rPr>
          <w:rFonts w:asciiTheme="majorBidi" w:eastAsiaTheme="minorHAnsi" w:hAnsiTheme="majorBidi" w:cstheme="majorBidi"/>
          <w:b/>
          <w:bCs/>
          <w:sz w:val="24"/>
          <w:szCs w:val="24"/>
        </w:rPr>
        <w:t>-</w:t>
      </w:r>
      <w:r w:rsidR="003273B9">
        <w:rPr>
          <w:rFonts w:asciiTheme="majorBidi" w:eastAsiaTheme="minorHAnsi" w:hAnsiTheme="majorBidi" w:cstheme="majorBidi"/>
          <w:sz w:val="24"/>
          <w:szCs w:val="24"/>
        </w:rPr>
        <w:t xml:space="preserve"> </w:t>
      </w:r>
      <w:r w:rsidR="000F3958" w:rsidRPr="003273B9">
        <w:rPr>
          <w:rFonts w:asciiTheme="majorBidi" w:eastAsiaTheme="minorHAnsi" w:hAnsiTheme="majorBidi" w:cstheme="majorBidi"/>
          <w:sz w:val="24"/>
          <w:szCs w:val="24"/>
        </w:rPr>
        <w:t>Lai WK, Adams DH. Angiogenesis and chronic inflammation; the potential for novel therapeutic approaches in chronic liver disease. J Hepatol 2005; 45: 7-11.</w:t>
      </w:r>
    </w:p>
    <w:p w:rsidR="000F3958" w:rsidRPr="003273B9" w:rsidRDefault="00E13672" w:rsidP="00426E90">
      <w:pPr>
        <w:bidi w:val="0"/>
        <w:spacing w:after="0" w:line="240" w:lineRule="auto"/>
        <w:ind w:hanging="284"/>
        <w:jc w:val="both"/>
        <w:rPr>
          <w:rFonts w:asciiTheme="majorBidi" w:eastAsiaTheme="minorHAnsi" w:hAnsiTheme="majorBidi" w:cstheme="majorBidi"/>
          <w:sz w:val="24"/>
          <w:szCs w:val="24"/>
        </w:rPr>
      </w:pPr>
      <w:r w:rsidRPr="003273B9">
        <w:rPr>
          <w:rFonts w:asciiTheme="majorBidi" w:eastAsiaTheme="minorHAnsi" w:hAnsiTheme="majorBidi" w:cstheme="majorBidi"/>
          <w:b/>
          <w:bCs/>
          <w:sz w:val="24"/>
          <w:szCs w:val="24"/>
        </w:rPr>
        <w:t>8</w:t>
      </w:r>
      <w:r w:rsidR="00D611D6" w:rsidRPr="003273B9">
        <w:rPr>
          <w:rFonts w:asciiTheme="majorBidi" w:eastAsiaTheme="minorHAnsi" w:hAnsiTheme="majorBidi" w:cstheme="majorBidi"/>
          <w:b/>
          <w:bCs/>
          <w:sz w:val="24"/>
          <w:szCs w:val="24"/>
        </w:rPr>
        <w:t>-</w:t>
      </w:r>
      <w:r w:rsidR="003273B9">
        <w:rPr>
          <w:rFonts w:asciiTheme="majorBidi" w:eastAsiaTheme="minorHAnsi" w:hAnsiTheme="majorBidi" w:cstheme="majorBidi"/>
          <w:sz w:val="24"/>
          <w:szCs w:val="24"/>
        </w:rPr>
        <w:t xml:space="preserve"> </w:t>
      </w:r>
      <w:r w:rsidR="000F3958" w:rsidRPr="003273B9">
        <w:rPr>
          <w:rFonts w:asciiTheme="majorBidi" w:eastAsiaTheme="minorHAnsi" w:hAnsiTheme="majorBidi" w:cstheme="majorBidi"/>
          <w:sz w:val="24"/>
          <w:szCs w:val="24"/>
        </w:rPr>
        <w:t xml:space="preserve">Garcia-Monzon C, Sanchez-Madrid F, Garcia-Buey L, et al. Vascular adhesion </w:t>
      </w:r>
      <w:r w:rsidR="000F3958" w:rsidRPr="003273B9">
        <w:rPr>
          <w:rFonts w:asciiTheme="majorBidi" w:eastAsiaTheme="minorHAnsi" w:hAnsiTheme="majorBidi" w:cstheme="majorBidi"/>
          <w:sz w:val="24"/>
          <w:szCs w:val="24"/>
        </w:rPr>
        <w:lastRenderedPageBreak/>
        <w:t>molecule expression in viral chronic hepatitis:evidence of neoangiogenesis in portal tracts. Gastroenterology 1995; 108: 231-241.</w:t>
      </w:r>
    </w:p>
    <w:p w:rsidR="000F3958" w:rsidRPr="003273B9" w:rsidRDefault="00E13672" w:rsidP="00426E90">
      <w:pPr>
        <w:bidi w:val="0"/>
        <w:spacing w:after="0" w:line="240" w:lineRule="auto"/>
        <w:ind w:hanging="284"/>
        <w:jc w:val="both"/>
        <w:rPr>
          <w:rFonts w:asciiTheme="majorBidi" w:eastAsiaTheme="minorHAnsi" w:hAnsiTheme="majorBidi" w:cstheme="majorBidi"/>
          <w:sz w:val="24"/>
          <w:szCs w:val="24"/>
        </w:rPr>
      </w:pPr>
      <w:r w:rsidRPr="003273B9">
        <w:rPr>
          <w:rFonts w:asciiTheme="majorBidi" w:eastAsiaTheme="minorHAnsi" w:hAnsiTheme="majorBidi" w:cstheme="majorBidi"/>
          <w:b/>
          <w:bCs/>
          <w:sz w:val="24"/>
          <w:szCs w:val="24"/>
        </w:rPr>
        <w:t>9</w:t>
      </w:r>
      <w:r w:rsidR="00D611D6" w:rsidRPr="003273B9">
        <w:rPr>
          <w:rFonts w:asciiTheme="majorBidi" w:eastAsiaTheme="minorHAnsi" w:hAnsiTheme="majorBidi" w:cstheme="majorBidi"/>
          <w:b/>
          <w:bCs/>
          <w:sz w:val="24"/>
          <w:szCs w:val="24"/>
        </w:rPr>
        <w:t>-</w:t>
      </w:r>
      <w:r w:rsidR="003273B9">
        <w:rPr>
          <w:rFonts w:asciiTheme="majorBidi" w:eastAsiaTheme="minorHAnsi" w:hAnsiTheme="majorBidi" w:cstheme="majorBidi"/>
          <w:sz w:val="24"/>
          <w:szCs w:val="24"/>
        </w:rPr>
        <w:t xml:space="preserve"> </w:t>
      </w:r>
      <w:r w:rsidR="000F3958" w:rsidRPr="003273B9">
        <w:rPr>
          <w:rFonts w:asciiTheme="majorBidi" w:eastAsiaTheme="minorHAnsi" w:hAnsiTheme="majorBidi" w:cstheme="majorBidi"/>
          <w:sz w:val="24"/>
          <w:szCs w:val="24"/>
        </w:rPr>
        <w:t>Hassan M, Selimovic D, Ghozlan H, et al.Hepatitis C virus core protein triggers hepatic angiogenesis by a mechanism including multiple pathways. Hepatology 2009;49(5):1469–82.</w:t>
      </w:r>
    </w:p>
    <w:p w:rsidR="000F3958" w:rsidRPr="003273B9" w:rsidRDefault="00D611D6" w:rsidP="00426E90">
      <w:pPr>
        <w:bidi w:val="0"/>
        <w:spacing w:after="0" w:line="240" w:lineRule="auto"/>
        <w:ind w:hanging="284"/>
        <w:jc w:val="both"/>
        <w:rPr>
          <w:rFonts w:asciiTheme="majorBidi" w:eastAsiaTheme="minorHAnsi" w:hAnsiTheme="majorBidi" w:cstheme="majorBidi"/>
          <w:sz w:val="24"/>
          <w:szCs w:val="24"/>
        </w:rPr>
      </w:pPr>
      <w:r w:rsidRPr="003273B9">
        <w:rPr>
          <w:rFonts w:asciiTheme="majorBidi" w:eastAsiaTheme="minorHAnsi" w:hAnsiTheme="majorBidi" w:cstheme="majorBidi"/>
          <w:b/>
          <w:bCs/>
          <w:sz w:val="24"/>
          <w:szCs w:val="24"/>
        </w:rPr>
        <w:t>1</w:t>
      </w:r>
      <w:r w:rsidR="00E13672" w:rsidRPr="003273B9">
        <w:rPr>
          <w:rFonts w:asciiTheme="majorBidi" w:eastAsiaTheme="minorHAnsi" w:hAnsiTheme="majorBidi" w:cstheme="majorBidi"/>
          <w:b/>
          <w:bCs/>
          <w:sz w:val="24"/>
          <w:szCs w:val="24"/>
        </w:rPr>
        <w:t>0</w:t>
      </w:r>
      <w:r w:rsidRPr="003273B9">
        <w:rPr>
          <w:rFonts w:asciiTheme="majorBidi" w:eastAsiaTheme="minorHAnsi" w:hAnsiTheme="majorBidi" w:cstheme="majorBidi"/>
          <w:b/>
          <w:bCs/>
          <w:sz w:val="24"/>
          <w:szCs w:val="24"/>
        </w:rPr>
        <w:t>-</w:t>
      </w:r>
      <w:r w:rsidR="003273B9">
        <w:rPr>
          <w:rFonts w:asciiTheme="majorBidi" w:eastAsiaTheme="minorHAnsi" w:hAnsiTheme="majorBidi" w:cstheme="majorBidi"/>
          <w:sz w:val="24"/>
          <w:szCs w:val="24"/>
        </w:rPr>
        <w:t xml:space="preserve"> </w:t>
      </w:r>
      <w:r w:rsidR="000F3958" w:rsidRPr="003273B9">
        <w:rPr>
          <w:rFonts w:asciiTheme="majorBidi" w:eastAsiaTheme="minorHAnsi" w:hAnsiTheme="majorBidi" w:cstheme="majorBidi"/>
          <w:sz w:val="24"/>
          <w:szCs w:val="24"/>
        </w:rPr>
        <w:t xml:space="preserve">Abe M, Koga H, Yoshida T, et al. Hepatitis C virus core protein upregulates the expression of vascular endothelial growth factor via the nuclear factorkB/ hypoxia-inducible factor-1a axis under hypoxic conditions Hepatology Research 2012; 42(6): 591–600. </w:t>
      </w:r>
    </w:p>
    <w:p w:rsidR="000F3958" w:rsidRPr="003273B9" w:rsidRDefault="00D611D6" w:rsidP="00426E90">
      <w:pPr>
        <w:bidi w:val="0"/>
        <w:spacing w:after="0" w:line="240" w:lineRule="auto"/>
        <w:ind w:hanging="284"/>
        <w:jc w:val="both"/>
        <w:rPr>
          <w:rFonts w:asciiTheme="majorBidi" w:eastAsiaTheme="minorHAnsi" w:hAnsiTheme="majorBidi" w:cstheme="majorBidi"/>
          <w:sz w:val="24"/>
          <w:szCs w:val="24"/>
        </w:rPr>
      </w:pPr>
      <w:r w:rsidRPr="003273B9">
        <w:rPr>
          <w:rFonts w:asciiTheme="majorBidi" w:eastAsiaTheme="minorHAnsi" w:hAnsiTheme="majorBidi" w:cstheme="majorBidi"/>
          <w:b/>
          <w:bCs/>
          <w:sz w:val="24"/>
          <w:szCs w:val="24"/>
        </w:rPr>
        <w:t>1</w:t>
      </w:r>
      <w:r w:rsidR="00E13672" w:rsidRPr="003273B9">
        <w:rPr>
          <w:rFonts w:asciiTheme="majorBidi" w:eastAsiaTheme="minorHAnsi" w:hAnsiTheme="majorBidi" w:cstheme="majorBidi"/>
          <w:b/>
          <w:bCs/>
          <w:sz w:val="24"/>
          <w:szCs w:val="24"/>
        </w:rPr>
        <w:t>1</w:t>
      </w:r>
      <w:r w:rsidRPr="003273B9">
        <w:rPr>
          <w:rFonts w:asciiTheme="majorBidi" w:eastAsiaTheme="minorHAnsi" w:hAnsiTheme="majorBidi" w:cstheme="majorBidi"/>
          <w:b/>
          <w:bCs/>
          <w:sz w:val="24"/>
          <w:szCs w:val="24"/>
        </w:rPr>
        <w:t>-</w:t>
      </w:r>
      <w:r w:rsidR="003273B9">
        <w:rPr>
          <w:rFonts w:asciiTheme="majorBidi" w:eastAsiaTheme="minorHAnsi" w:hAnsiTheme="majorBidi" w:cstheme="majorBidi"/>
          <w:sz w:val="24"/>
          <w:szCs w:val="24"/>
        </w:rPr>
        <w:t xml:space="preserve"> </w:t>
      </w:r>
      <w:r w:rsidR="000F3958" w:rsidRPr="003273B9">
        <w:rPr>
          <w:rFonts w:asciiTheme="majorBidi" w:eastAsiaTheme="minorHAnsi" w:hAnsiTheme="majorBidi" w:cstheme="majorBidi"/>
          <w:sz w:val="24"/>
          <w:szCs w:val="24"/>
        </w:rPr>
        <w:t>Liang Y, Shilagard T, Xiao SY, et al. Visualizing hepatitis C virus infections in human liver by two-photon microscopy. Gastroenterology 2009;137(4):1448–58.</w:t>
      </w:r>
    </w:p>
    <w:p w:rsidR="000F3958" w:rsidRPr="003273B9" w:rsidRDefault="00D611D6" w:rsidP="00426E90">
      <w:pPr>
        <w:bidi w:val="0"/>
        <w:spacing w:after="0" w:line="240" w:lineRule="auto"/>
        <w:ind w:hanging="284"/>
        <w:jc w:val="both"/>
        <w:rPr>
          <w:rFonts w:asciiTheme="majorBidi" w:eastAsiaTheme="minorHAnsi" w:hAnsiTheme="majorBidi" w:cstheme="majorBidi"/>
          <w:sz w:val="24"/>
          <w:szCs w:val="24"/>
        </w:rPr>
      </w:pPr>
      <w:r w:rsidRPr="003273B9">
        <w:rPr>
          <w:rFonts w:asciiTheme="majorBidi" w:eastAsiaTheme="minorHAnsi" w:hAnsiTheme="majorBidi" w:cstheme="majorBidi"/>
          <w:b/>
          <w:bCs/>
          <w:sz w:val="24"/>
          <w:szCs w:val="24"/>
        </w:rPr>
        <w:t>1</w:t>
      </w:r>
      <w:r w:rsidR="00E13672" w:rsidRPr="003273B9">
        <w:rPr>
          <w:rFonts w:asciiTheme="majorBidi" w:eastAsiaTheme="minorHAnsi" w:hAnsiTheme="majorBidi" w:cstheme="majorBidi"/>
          <w:b/>
          <w:bCs/>
          <w:sz w:val="24"/>
          <w:szCs w:val="24"/>
        </w:rPr>
        <w:t>2</w:t>
      </w:r>
      <w:r w:rsidRPr="003273B9">
        <w:rPr>
          <w:rFonts w:asciiTheme="majorBidi" w:eastAsiaTheme="minorHAnsi" w:hAnsiTheme="majorBidi" w:cstheme="majorBidi"/>
          <w:b/>
          <w:bCs/>
          <w:sz w:val="24"/>
          <w:szCs w:val="24"/>
        </w:rPr>
        <w:t>-</w:t>
      </w:r>
      <w:r w:rsidR="003273B9">
        <w:rPr>
          <w:rFonts w:asciiTheme="majorBidi" w:eastAsiaTheme="minorHAnsi" w:hAnsiTheme="majorBidi" w:cstheme="majorBidi"/>
          <w:sz w:val="24"/>
          <w:szCs w:val="24"/>
        </w:rPr>
        <w:t xml:space="preserve"> </w:t>
      </w:r>
      <w:r w:rsidR="000F3958" w:rsidRPr="003273B9">
        <w:rPr>
          <w:rFonts w:asciiTheme="majorBidi" w:eastAsiaTheme="minorHAnsi" w:hAnsiTheme="majorBidi" w:cstheme="majorBidi"/>
          <w:sz w:val="24"/>
          <w:szCs w:val="24"/>
        </w:rPr>
        <w:t>Mukozu T, Nagal H, Matsui D, et al. Serum VEGF as a Tumor Marker in Patients with HCV-related Liver Cirrhosis and Hepatocellular Carcinoma. ANTICANCER RESEARCH 2013 ; 33: 1013-22.</w:t>
      </w:r>
    </w:p>
    <w:p w:rsidR="000F3958" w:rsidRPr="003273B9" w:rsidRDefault="00D611D6" w:rsidP="00426E90">
      <w:pPr>
        <w:bidi w:val="0"/>
        <w:spacing w:after="0" w:line="240" w:lineRule="auto"/>
        <w:ind w:hanging="284"/>
        <w:jc w:val="both"/>
        <w:rPr>
          <w:rFonts w:asciiTheme="majorBidi" w:eastAsiaTheme="minorHAnsi" w:hAnsiTheme="majorBidi" w:cstheme="majorBidi"/>
          <w:sz w:val="24"/>
          <w:szCs w:val="24"/>
        </w:rPr>
      </w:pPr>
      <w:r w:rsidRPr="003273B9">
        <w:rPr>
          <w:rFonts w:asciiTheme="majorBidi" w:eastAsiaTheme="minorHAnsi" w:hAnsiTheme="majorBidi" w:cstheme="majorBidi"/>
          <w:b/>
          <w:bCs/>
          <w:sz w:val="24"/>
          <w:szCs w:val="24"/>
        </w:rPr>
        <w:t>1</w:t>
      </w:r>
      <w:r w:rsidR="00E13672" w:rsidRPr="003273B9">
        <w:rPr>
          <w:rFonts w:asciiTheme="majorBidi" w:eastAsiaTheme="minorHAnsi" w:hAnsiTheme="majorBidi" w:cstheme="majorBidi"/>
          <w:b/>
          <w:bCs/>
          <w:sz w:val="24"/>
          <w:szCs w:val="24"/>
        </w:rPr>
        <w:t>3</w:t>
      </w:r>
      <w:r w:rsidRPr="003273B9">
        <w:rPr>
          <w:rFonts w:asciiTheme="majorBidi" w:eastAsiaTheme="minorHAnsi" w:hAnsiTheme="majorBidi" w:cstheme="majorBidi"/>
          <w:b/>
          <w:bCs/>
          <w:sz w:val="24"/>
          <w:szCs w:val="24"/>
        </w:rPr>
        <w:t>-</w:t>
      </w:r>
      <w:r w:rsidR="003273B9">
        <w:rPr>
          <w:rFonts w:asciiTheme="majorBidi" w:eastAsiaTheme="minorHAnsi" w:hAnsiTheme="majorBidi" w:cstheme="majorBidi"/>
          <w:sz w:val="24"/>
          <w:szCs w:val="24"/>
        </w:rPr>
        <w:t xml:space="preserve"> </w:t>
      </w:r>
      <w:r w:rsidR="000F3958" w:rsidRPr="003273B9">
        <w:rPr>
          <w:rFonts w:asciiTheme="majorBidi" w:eastAsiaTheme="minorHAnsi" w:hAnsiTheme="majorBidi" w:cstheme="majorBidi"/>
          <w:sz w:val="24"/>
          <w:szCs w:val="24"/>
        </w:rPr>
        <w:t>Helaly GF, AbouShamaLA . Influence of hepatitis C virus infection on circulating sI CAM-1 and VEGF in patients with hepatitis C and hepatocellular carcinoma (HCC) and their role in enhancingdetection of HCC. The Egyptian journal of immunology 2006; 13 (1) :27-38.</w:t>
      </w:r>
    </w:p>
    <w:p w:rsidR="000F3958" w:rsidRPr="003273B9" w:rsidRDefault="00D611D6" w:rsidP="00426E90">
      <w:pPr>
        <w:bidi w:val="0"/>
        <w:spacing w:after="0" w:line="240" w:lineRule="auto"/>
        <w:ind w:hanging="284"/>
        <w:jc w:val="both"/>
        <w:rPr>
          <w:rFonts w:asciiTheme="majorBidi" w:eastAsiaTheme="minorHAnsi" w:hAnsiTheme="majorBidi" w:cstheme="majorBidi"/>
          <w:sz w:val="24"/>
          <w:szCs w:val="24"/>
        </w:rPr>
      </w:pPr>
      <w:r w:rsidRPr="003273B9">
        <w:rPr>
          <w:rFonts w:asciiTheme="majorBidi" w:eastAsiaTheme="minorHAnsi" w:hAnsiTheme="majorBidi" w:cstheme="majorBidi"/>
          <w:b/>
          <w:bCs/>
          <w:sz w:val="24"/>
          <w:szCs w:val="24"/>
        </w:rPr>
        <w:t>1</w:t>
      </w:r>
      <w:r w:rsidR="00E13672" w:rsidRPr="003273B9">
        <w:rPr>
          <w:rFonts w:asciiTheme="majorBidi" w:eastAsiaTheme="minorHAnsi" w:hAnsiTheme="majorBidi" w:cstheme="majorBidi"/>
          <w:b/>
          <w:bCs/>
          <w:sz w:val="24"/>
          <w:szCs w:val="24"/>
        </w:rPr>
        <w:t>4</w:t>
      </w:r>
      <w:r w:rsidRPr="003273B9">
        <w:rPr>
          <w:rFonts w:asciiTheme="majorBidi" w:eastAsiaTheme="minorHAnsi" w:hAnsiTheme="majorBidi" w:cstheme="majorBidi"/>
          <w:b/>
          <w:bCs/>
          <w:sz w:val="24"/>
          <w:szCs w:val="24"/>
        </w:rPr>
        <w:t>-</w:t>
      </w:r>
      <w:r w:rsidR="003273B9">
        <w:rPr>
          <w:rFonts w:asciiTheme="majorBidi" w:eastAsiaTheme="minorHAnsi" w:hAnsiTheme="majorBidi" w:cstheme="majorBidi"/>
          <w:sz w:val="24"/>
          <w:szCs w:val="24"/>
        </w:rPr>
        <w:t xml:space="preserve"> </w:t>
      </w:r>
      <w:r w:rsidR="000F3958" w:rsidRPr="003273B9">
        <w:rPr>
          <w:rFonts w:asciiTheme="majorBidi" w:eastAsiaTheme="minorHAnsi" w:hAnsiTheme="majorBidi" w:cstheme="majorBidi"/>
          <w:sz w:val="24"/>
          <w:szCs w:val="24"/>
        </w:rPr>
        <w:t>Janczewska-Kazek E, Marek B, KajdaniukD ,Borgiel-Marek H. Effect of interferon alpha and ribavirin treatment on serum levels of transforming growth factor-beta1, vascular endothelial growth factor, and basic fibroblast growth factor in patients with chronic hepatitis C.World J Gastroenterol. 2006;12(6) : 961-5.</w:t>
      </w:r>
    </w:p>
    <w:p w:rsidR="000F3958" w:rsidRPr="003273B9" w:rsidRDefault="00D611D6" w:rsidP="00426E90">
      <w:pPr>
        <w:bidi w:val="0"/>
        <w:spacing w:after="0" w:line="240" w:lineRule="auto"/>
        <w:ind w:hanging="284"/>
        <w:jc w:val="both"/>
        <w:rPr>
          <w:rFonts w:asciiTheme="majorBidi" w:eastAsiaTheme="minorHAnsi" w:hAnsiTheme="majorBidi" w:cstheme="majorBidi"/>
          <w:sz w:val="24"/>
          <w:szCs w:val="24"/>
        </w:rPr>
      </w:pPr>
      <w:r w:rsidRPr="003273B9">
        <w:rPr>
          <w:rFonts w:asciiTheme="majorBidi" w:eastAsiaTheme="minorHAnsi" w:hAnsiTheme="majorBidi" w:cstheme="majorBidi"/>
          <w:b/>
          <w:bCs/>
          <w:sz w:val="24"/>
          <w:szCs w:val="24"/>
        </w:rPr>
        <w:lastRenderedPageBreak/>
        <w:t>1</w:t>
      </w:r>
      <w:r w:rsidR="00E13672" w:rsidRPr="003273B9">
        <w:rPr>
          <w:rFonts w:asciiTheme="majorBidi" w:eastAsiaTheme="minorHAnsi" w:hAnsiTheme="majorBidi" w:cstheme="majorBidi"/>
          <w:b/>
          <w:bCs/>
          <w:sz w:val="24"/>
          <w:szCs w:val="24"/>
        </w:rPr>
        <w:t>5</w:t>
      </w:r>
      <w:r w:rsidRPr="003273B9">
        <w:rPr>
          <w:rFonts w:asciiTheme="majorBidi" w:eastAsiaTheme="minorHAnsi" w:hAnsiTheme="majorBidi" w:cstheme="majorBidi"/>
          <w:b/>
          <w:bCs/>
          <w:sz w:val="24"/>
          <w:szCs w:val="24"/>
        </w:rPr>
        <w:t>-</w:t>
      </w:r>
      <w:r w:rsidR="003273B9">
        <w:rPr>
          <w:rFonts w:asciiTheme="majorBidi" w:eastAsiaTheme="minorHAnsi" w:hAnsiTheme="majorBidi" w:cstheme="majorBidi"/>
          <w:sz w:val="24"/>
          <w:szCs w:val="24"/>
        </w:rPr>
        <w:t xml:space="preserve"> </w:t>
      </w:r>
      <w:r w:rsidR="000F3958" w:rsidRPr="003273B9">
        <w:rPr>
          <w:rFonts w:asciiTheme="majorBidi" w:eastAsiaTheme="minorHAnsi" w:hAnsiTheme="majorBidi" w:cstheme="majorBidi"/>
          <w:sz w:val="24"/>
          <w:szCs w:val="24"/>
        </w:rPr>
        <w:t>Sieghart W, Fellner S, Reiberger T, et al. Differential role of circulating endothelial progenitor cells in cirrhotic patients with or without hepatocellular carcinoma. Dig Liver Dis 2009; 41(12):902–6.</w:t>
      </w:r>
    </w:p>
    <w:p w:rsidR="000F3958" w:rsidRPr="003273B9" w:rsidRDefault="00E13672" w:rsidP="00426E90">
      <w:pPr>
        <w:bidi w:val="0"/>
        <w:spacing w:after="0" w:line="240" w:lineRule="auto"/>
        <w:ind w:hanging="284"/>
        <w:jc w:val="both"/>
        <w:rPr>
          <w:rFonts w:asciiTheme="majorBidi" w:eastAsiaTheme="minorHAnsi" w:hAnsiTheme="majorBidi" w:cstheme="majorBidi"/>
          <w:sz w:val="24"/>
          <w:szCs w:val="24"/>
        </w:rPr>
      </w:pPr>
      <w:r w:rsidRPr="003273B9">
        <w:rPr>
          <w:rFonts w:asciiTheme="majorBidi" w:eastAsiaTheme="minorHAnsi" w:hAnsiTheme="majorBidi" w:cstheme="majorBidi"/>
          <w:b/>
          <w:bCs/>
          <w:sz w:val="24"/>
          <w:szCs w:val="24"/>
        </w:rPr>
        <w:t>16</w:t>
      </w:r>
      <w:r w:rsidR="00D611D6" w:rsidRPr="003273B9">
        <w:rPr>
          <w:rFonts w:asciiTheme="majorBidi" w:eastAsiaTheme="minorHAnsi" w:hAnsiTheme="majorBidi" w:cstheme="majorBidi"/>
          <w:b/>
          <w:bCs/>
          <w:sz w:val="24"/>
          <w:szCs w:val="24"/>
        </w:rPr>
        <w:t>-</w:t>
      </w:r>
      <w:r w:rsidR="003273B9">
        <w:rPr>
          <w:rFonts w:asciiTheme="majorBidi" w:eastAsiaTheme="minorHAnsi" w:hAnsiTheme="majorBidi" w:cstheme="majorBidi"/>
          <w:sz w:val="24"/>
          <w:szCs w:val="24"/>
        </w:rPr>
        <w:t xml:space="preserve"> </w:t>
      </w:r>
      <w:r w:rsidR="000F3958" w:rsidRPr="003273B9">
        <w:rPr>
          <w:rFonts w:asciiTheme="majorBidi" w:eastAsiaTheme="minorHAnsi" w:hAnsiTheme="majorBidi" w:cstheme="majorBidi"/>
          <w:sz w:val="24"/>
          <w:szCs w:val="24"/>
        </w:rPr>
        <w:t>Brdoskey SV, Mendolov N, Melamed M, Ramaswamy G. Vascular density and VEGF expression in hepatic lesions. J Gaterointestin Liver Dis 2007;16 (4):343-77.</w:t>
      </w:r>
    </w:p>
    <w:p w:rsidR="000F3958" w:rsidRPr="003273B9" w:rsidRDefault="00E13672" w:rsidP="00426E90">
      <w:pPr>
        <w:bidi w:val="0"/>
        <w:spacing w:after="0" w:line="240" w:lineRule="auto"/>
        <w:ind w:hanging="284"/>
        <w:jc w:val="both"/>
        <w:rPr>
          <w:rFonts w:asciiTheme="majorBidi" w:eastAsiaTheme="minorHAnsi" w:hAnsiTheme="majorBidi" w:cstheme="majorBidi"/>
          <w:sz w:val="24"/>
          <w:szCs w:val="24"/>
        </w:rPr>
      </w:pPr>
      <w:r w:rsidRPr="003273B9">
        <w:rPr>
          <w:rFonts w:asciiTheme="majorBidi" w:eastAsiaTheme="minorHAnsi" w:hAnsiTheme="majorBidi" w:cstheme="majorBidi"/>
          <w:b/>
          <w:bCs/>
          <w:sz w:val="24"/>
          <w:szCs w:val="24"/>
        </w:rPr>
        <w:t>17</w:t>
      </w:r>
      <w:r w:rsidR="00D611D6" w:rsidRPr="003273B9">
        <w:rPr>
          <w:rFonts w:asciiTheme="majorBidi" w:eastAsiaTheme="minorHAnsi" w:hAnsiTheme="majorBidi" w:cstheme="majorBidi"/>
          <w:b/>
          <w:bCs/>
          <w:sz w:val="24"/>
          <w:szCs w:val="24"/>
        </w:rPr>
        <w:t>-</w:t>
      </w:r>
      <w:r w:rsidR="003273B9">
        <w:rPr>
          <w:rFonts w:asciiTheme="majorBidi" w:eastAsiaTheme="minorHAnsi" w:hAnsiTheme="majorBidi" w:cstheme="majorBidi"/>
          <w:sz w:val="24"/>
          <w:szCs w:val="24"/>
        </w:rPr>
        <w:t xml:space="preserve"> </w:t>
      </w:r>
      <w:r w:rsidR="000F3958" w:rsidRPr="003273B9">
        <w:rPr>
          <w:rFonts w:asciiTheme="majorBidi" w:eastAsiaTheme="minorHAnsi" w:hAnsiTheme="majorBidi" w:cstheme="majorBidi"/>
          <w:sz w:val="24"/>
          <w:szCs w:val="24"/>
        </w:rPr>
        <w:t>Mohsen M. Maher, MD, Tarek Yossef, MD, Shereen A. Saleh, MD NesrineA Mohamed, MD, RamyAwara. Journal of medical science and clinical research 2015 ;3 (4):5070-5082.</w:t>
      </w:r>
    </w:p>
    <w:p w:rsidR="000F3958" w:rsidRPr="003273B9" w:rsidRDefault="00E13672" w:rsidP="00426E90">
      <w:pPr>
        <w:bidi w:val="0"/>
        <w:spacing w:after="0" w:line="240" w:lineRule="auto"/>
        <w:ind w:hanging="284"/>
        <w:jc w:val="both"/>
        <w:rPr>
          <w:rFonts w:asciiTheme="majorBidi" w:eastAsiaTheme="minorHAnsi" w:hAnsiTheme="majorBidi" w:cstheme="majorBidi"/>
          <w:sz w:val="24"/>
          <w:szCs w:val="24"/>
        </w:rPr>
      </w:pPr>
      <w:r w:rsidRPr="003273B9">
        <w:rPr>
          <w:rFonts w:asciiTheme="majorBidi" w:eastAsiaTheme="minorHAnsi" w:hAnsiTheme="majorBidi" w:cstheme="majorBidi"/>
          <w:b/>
          <w:bCs/>
          <w:sz w:val="24"/>
          <w:szCs w:val="24"/>
        </w:rPr>
        <w:t>18</w:t>
      </w:r>
      <w:r w:rsidR="00D611D6" w:rsidRPr="003273B9">
        <w:rPr>
          <w:rFonts w:asciiTheme="majorBidi" w:eastAsiaTheme="minorHAnsi" w:hAnsiTheme="majorBidi" w:cstheme="majorBidi"/>
          <w:b/>
          <w:bCs/>
          <w:sz w:val="24"/>
          <w:szCs w:val="24"/>
        </w:rPr>
        <w:t>-</w:t>
      </w:r>
      <w:r w:rsidR="003273B9">
        <w:rPr>
          <w:rFonts w:asciiTheme="majorBidi" w:eastAsiaTheme="minorHAnsi" w:hAnsiTheme="majorBidi" w:cstheme="majorBidi"/>
          <w:sz w:val="24"/>
          <w:szCs w:val="24"/>
        </w:rPr>
        <w:t xml:space="preserve"> </w:t>
      </w:r>
      <w:r w:rsidR="000F3958" w:rsidRPr="003273B9">
        <w:rPr>
          <w:rFonts w:asciiTheme="majorBidi" w:eastAsiaTheme="minorHAnsi" w:hAnsiTheme="majorBidi" w:cstheme="majorBidi"/>
          <w:sz w:val="24"/>
          <w:szCs w:val="24"/>
        </w:rPr>
        <w:t>Koff R, Younossi Z, Reddy R ,Shiffman M. Debate: hepatitis C with normal liver enzymes: to treat or not to treat. Am J Gastroenterol 2004;99(6):972-6.</w:t>
      </w:r>
    </w:p>
    <w:p w:rsidR="000F3958" w:rsidRPr="003273B9" w:rsidRDefault="00E13672" w:rsidP="00426E90">
      <w:pPr>
        <w:bidi w:val="0"/>
        <w:spacing w:after="0" w:line="240" w:lineRule="auto"/>
        <w:ind w:hanging="284"/>
        <w:jc w:val="both"/>
        <w:rPr>
          <w:rFonts w:asciiTheme="majorBidi" w:eastAsiaTheme="minorHAnsi" w:hAnsiTheme="majorBidi" w:cstheme="majorBidi"/>
          <w:sz w:val="24"/>
          <w:szCs w:val="24"/>
        </w:rPr>
      </w:pPr>
      <w:r w:rsidRPr="00DF6672">
        <w:rPr>
          <w:rFonts w:asciiTheme="majorBidi" w:eastAsiaTheme="minorHAnsi" w:hAnsiTheme="majorBidi" w:cstheme="majorBidi"/>
          <w:b/>
          <w:bCs/>
          <w:sz w:val="24"/>
          <w:szCs w:val="24"/>
        </w:rPr>
        <w:t>19</w:t>
      </w:r>
      <w:r w:rsidR="00D611D6" w:rsidRPr="003273B9">
        <w:rPr>
          <w:rFonts w:asciiTheme="majorBidi" w:eastAsiaTheme="minorHAnsi" w:hAnsiTheme="majorBidi" w:cstheme="majorBidi"/>
          <w:sz w:val="24"/>
          <w:szCs w:val="24"/>
        </w:rPr>
        <w:t>-</w:t>
      </w:r>
      <w:r w:rsidR="003273B9">
        <w:rPr>
          <w:rFonts w:asciiTheme="majorBidi" w:eastAsiaTheme="minorHAnsi" w:hAnsiTheme="majorBidi" w:cstheme="majorBidi"/>
          <w:sz w:val="24"/>
          <w:szCs w:val="24"/>
        </w:rPr>
        <w:t xml:space="preserve"> </w:t>
      </w:r>
      <w:r w:rsidR="000F3958" w:rsidRPr="003273B9">
        <w:rPr>
          <w:rFonts w:asciiTheme="majorBidi" w:eastAsiaTheme="minorHAnsi" w:hAnsiTheme="majorBidi" w:cstheme="majorBidi"/>
          <w:sz w:val="24"/>
          <w:szCs w:val="24"/>
        </w:rPr>
        <w:t>De Ritis F, Coltorti M, Giusti G. Anenzymic test for the diagnosis of viral hepatitis: the transaminase serum activities. Clin. Chim. Acta 2006; 369 (2):148–52.</w:t>
      </w:r>
    </w:p>
    <w:p w:rsidR="000F3958" w:rsidRPr="003273B9" w:rsidRDefault="00D611D6" w:rsidP="00426E90">
      <w:pPr>
        <w:bidi w:val="0"/>
        <w:spacing w:after="0" w:line="240" w:lineRule="auto"/>
        <w:ind w:hanging="284"/>
        <w:jc w:val="both"/>
        <w:rPr>
          <w:rFonts w:asciiTheme="majorBidi" w:eastAsiaTheme="minorHAnsi" w:hAnsiTheme="majorBidi" w:cstheme="majorBidi"/>
          <w:sz w:val="24"/>
          <w:szCs w:val="24"/>
        </w:rPr>
      </w:pPr>
      <w:r w:rsidRPr="003273B9">
        <w:rPr>
          <w:rFonts w:asciiTheme="majorBidi" w:eastAsiaTheme="minorHAnsi" w:hAnsiTheme="majorBidi" w:cstheme="majorBidi"/>
          <w:b/>
          <w:bCs/>
          <w:sz w:val="24"/>
          <w:szCs w:val="24"/>
        </w:rPr>
        <w:t>2</w:t>
      </w:r>
      <w:r w:rsidR="00E13672" w:rsidRPr="003273B9">
        <w:rPr>
          <w:rFonts w:asciiTheme="majorBidi" w:eastAsiaTheme="minorHAnsi" w:hAnsiTheme="majorBidi" w:cstheme="majorBidi"/>
          <w:b/>
          <w:bCs/>
          <w:sz w:val="24"/>
          <w:szCs w:val="24"/>
        </w:rPr>
        <w:t>0</w:t>
      </w:r>
      <w:r w:rsidRPr="003273B9">
        <w:rPr>
          <w:rFonts w:asciiTheme="majorBidi" w:eastAsiaTheme="minorHAnsi" w:hAnsiTheme="majorBidi" w:cstheme="majorBidi"/>
          <w:b/>
          <w:bCs/>
          <w:sz w:val="24"/>
          <w:szCs w:val="24"/>
        </w:rPr>
        <w:t>-</w:t>
      </w:r>
      <w:r w:rsidR="003273B9">
        <w:rPr>
          <w:rFonts w:asciiTheme="majorBidi" w:eastAsiaTheme="minorHAnsi" w:hAnsiTheme="majorBidi" w:cstheme="majorBidi"/>
          <w:sz w:val="24"/>
          <w:szCs w:val="24"/>
        </w:rPr>
        <w:t xml:space="preserve"> </w:t>
      </w:r>
      <w:r w:rsidR="000F3958" w:rsidRPr="003273B9">
        <w:rPr>
          <w:rFonts w:asciiTheme="majorBidi" w:eastAsiaTheme="minorHAnsi" w:hAnsiTheme="majorBidi" w:cstheme="majorBidi"/>
          <w:sz w:val="24"/>
          <w:szCs w:val="24"/>
        </w:rPr>
        <w:t>hiffman ML, Diago M, Tran A, et al.Chronic hepatitis C in patients withpersistently normal alanine transaminaselevels. Clin Gastroenterol Hepatol 2006;4(5):645-52.</w:t>
      </w:r>
    </w:p>
    <w:p w:rsidR="000F3958" w:rsidRPr="003273B9" w:rsidRDefault="00D611D6" w:rsidP="00426E90">
      <w:pPr>
        <w:bidi w:val="0"/>
        <w:spacing w:after="0" w:line="240" w:lineRule="auto"/>
        <w:ind w:hanging="284"/>
        <w:jc w:val="both"/>
        <w:rPr>
          <w:rFonts w:asciiTheme="majorBidi" w:eastAsiaTheme="minorHAnsi" w:hAnsiTheme="majorBidi" w:cstheme="majorBidi"/>
          <w:sz w:val="24"/>
          <w:szCs w:val="24"/>
        </w:rPr>
      </w:pPr>
      <w:r w:rsidRPr="003273B9">
        <w:rPr>
          <w:rFonts w:asciiTheme="majorBidi" w:eastAsiaTheme="minorHAnsi" w:hAnsiTheme="majorBidi" w:cstheme="majorBidi"/>
          <w:b/>
          <w:bCs/>
          <w:sz w:val="24"/>
          <w:szCs w:val="24"/>
        </w:rPr>
        <w:t>2</w:t>
      </w:r>
      <w:r w:rsidR="00E13672" w:rsidRPr="003273B9">
        <w:rPr>
          <w:rFonts w:asciiTheme="majorBidi" w:eastAsiaTheme="minorHAnsi" w:hAnsiTheme="majorBidi" w:cstheme="majorBidi"/>
          <w:b/>
          <w:bCs/>
          <w:sz w:val="24"/>
          <w:szCs w:val="24"/>
        </w:rPr>
        <w:t>1</w:t>
      </w:r>
      <w:r w:rsidRPr="003273B9">
        <w:rPr>
          <w:rFonts w:asciiTheme="majorBidi" w:eastAsiaTheme="minorHAnsi" w:hAnsiTheme="majorBidi" w:cstheme="majorBidi"/>
          <w:b/>
          <w:bCs/>
          <w:sz w:val="24"/>
          <w:szCs w:val="24"/>
        </w:rPr>
        <w:t>-</w:t>
      </w:r>
      <w:r w:rsidR="003273B9">
        <w:rPr>
          <w:rFonts w:asciiTheme="majorBidi" w:eastAsiaTheme="minorHAnsi" w:hAnsiTheme="majorBidi" w:cstheme="majorBidi"/>
          <w:sz w:val="24"/>
          <w:szCs w:val="24"/>
        </w:rPr>
        <w:t xml:space="preserve"> </w:t>
      </w:r>
      <w:r w:rsidR="000F3958" w:rsidRPr="003273B9">
        <w:rPr>
          <w:rFonts w:asciiTheme="majorBidi" w:eastAsiaTheme="minorHAnsi" w:hAnsiTheme="majorBidi" w:cstheme="majorBidi"/>
          <w:sz w:val="24"/>
          <w:szCs w:val="24"/>
        </w:rPr>
        <w:t>Talaat RM. Soluble Angiogenesis Factors in Sera of Egyptian Patients with Hepatitis C Virus Infection: Correlation with Disease Severity.VIRAL IMMUNOLOGY 2010; 23 (2):151–7.</w:t>
      </w:r>
    </w:p>
    <w:p w:rsidR="000F3958" w:rsidRPr="003273B9" w:rsidRDefault="00D611D6" w:rsidP="00426E90">
      <w:pPr>
        <w:bidi w:val="0"/>
        <w:spacing w:after="0" w:line="240" w:lineRule="auto"/>
        <w:ind w:hanging="284"/>
        <w:jc w:val="both"/>
        <w:rPr>
          <w:rFonts w:asciiTheme="majorBidi" w:eastAsiaTheme="minorHAnsi" w:hAnsiTheme="majorBidi" w:cstheme="majorBidi"/>
          <w:sz w:val="24"/>
          <w:szCs w:val="24"/>
        </w:rPr>
      </w:pPr>
      <w:r w:rsidRPr="003273B9">
        <w:rPr>
          <w:rFonts w:asciiTheme="majorBidi" w:eastAsiaTheme="minorHAnsi" w:hAnsiTheme="majorBidi" w:cstheme="majorBidi"/>
          <w:b/>
          <w:bCs/>
          <w:sz w:val="24"/>
          <w:szCs w:val="24"/>
        </w:rPr>
        <w:t>2</w:t>
      </w:r>
      <w:r w:rsidR="00E13672" w:rsidRPr="003273B9">
        <w:rPr>
          <w:rFonts w:asciiTheme="majorBidi" w:eastAsiaTheme="minorHAnsi" w:hAnsiTheme="majorBidi" w:cstheme="majorBidi"/>
          <w:b/>
          <w:bCs/>
          <w:sz w:val="24"/>
          <w:szCs w:val="24"/>
        </w:rPr>
        <w:t>2</w:t>
      </w:r>
      <w:r w:rsidRPr="003273B9">
        <w:rPr>
          <w:rFonts w:asciiTheme="majorBidi" w:eastAsiaTheme="minorHAnsi" w:hAnsiTheme="majorBidi" w:cstheme="majorBidi"/>
          <w:b/>
          <w:bCs/>
          <w:sz w:val="24"/>
          <w:szCs w:val="24"/>
        </w:rPr>
        <w:t>-</w:t>
      </w:r>
      <w:r w:rsidR="003273B9">
        <w:rPr>
          <w:rFonts w:asciiTheme="majorBidi" w:eastAsiaTheme="minorHAnsi" w:hAnsiTheme="majorBidi" w:cstheme="majorBidi"/>
          <w:sz w:val="24"/>
          <w:szCs w:val="24"/>
        </w:rPr>
        <w:t xml:space="preserve"> </w:t>
      </w:r>
      <w:r w:rsidR="000F3958" w:rsidRPr="003273B9">
        <w:rPr>
          <w:rFonts w:asciiTheme="majorBidi" w:eastAsiaTheme="minorHAnsi" w:hAnsiTheme="majorBidi" w:cstheme="majorBidi"/>
          <w:sz w:val="24"/>
          <w:szCs w:val="24"/>
        </w:rPr>
        <w:t>Assy N, Paizi M, Gaitini D et al. Clinical implication of VEGF serum levels in cirrhotic patients with or without portal hypertension. World J Gastroenterol.1999 ;5(4):296-300.</w:t>
      </w:r>
    </w:p>
    <w:p w:rsidR="000F3958" w:rsidRPr="003273B9" w:rsidRDefault="00D611D6" w:rsidP="00426E90">
      <w:pPr>
        <w:bidi w:val="0"/>
        <w:spacing w:after="0" w:line="240" w:lineRule="auto"/>
        <w:ind w:hanging="284"/>
        <w:jc w:val="both"/>
        <w:rPr>
          <w:rFonts w:asciiTheme="majorBidi" w:eastAsiaTheme="minorHAnsi" w:hAnsiTheme="majorBidi" w:cstheme="majorBidi"/>
          <w:sz w:val="24"/>
          <w:szCs w:val="24"/>
        </w:rPr>
      </w:pPr>
      <w:r w:rsidRPr="003273B9">
        <w:rPr>
          <w:rFonts w:asciiTheme="majorBidi" w:eastAsiaTheme="minorHAnsi" w:hAnsiTheme="majorBidi" w:cstheme="majorBidi"/>
          <w:b/>
          <w:bCs/>
          <w:sz w:val="24"/>
          <w:szCs w:val="24"/>
        </w:rPr>
        <w:t>2</w:t>
      </w:r>
      <w:r w:rsidR="00E13672" w:rsidRPr="003273B9">
        <w:rPr>
          <w:rFonts w:asciiTheme="majorBidi" w:eastAsiaTheme="minorHAnsi" w:hAnsiTheme="majorBidi" w:cstheme="majorBidi"/>
          <w:b/>
          <w:bCs/>
          <w:sz w:val="24"/>
          <w:szCs w:val="24"/>
        </w:rPr>
        <w:t>3</w:t>
      </w:r>
      <w:r w:rsidRPr="003273B9">
        <w:rPr>
          <w:rFonts w:asciiTheme="majorBidi" w:eastAsiaTheme="minorHAnsi" w:hAnsiTheme="majorBidi" w:cstheme="majorBidi"/>
          <w:b/>
          <w:bCs/>
          <w:sz w:val="24"/>
          <w:szCs w:val="24"/>
        </w:rPr>
        <w:t>-</w:t>
      </w:r>
      <w:r w:rsidR="003273B9">
        <w:rPr>
          <w:rFonts w:asciiTheme="majorBidi" w:eastAsiaTheme="minorHAnsi" w:hAnsiTheme="majorBidi" w:cstheme="majorBidi"/>
          <w:sz w:val="24"/>
          <w:szCs w:val="24"/>
        </w:rPr>
        <w:t xml:space="preserve"> </w:t>
      </w:r>
      <w:r w:rsidR="000F3958" w:rsidRPr="003273B9">
        <w:rPr>
          <w:rFonts w:asciiTheme="majorBidi" w:eastAsiaTheme="minorHAnsi" w:hAnsiTheme="majorBidi" w:cstheme="majorBidi"/>
          <w:sz w:val="24"/>
          <w:szCs w:val="24"/>
        </w:rPr>
        <w:t>Yao X, Miao W, Li M, et al. Protective effect of albumin on VEGF and brain edema in acute ischemia in rats. Neurosci Lett 2010 ;472(3): 179-83.</w:t>
      </w:r>
    </w:p>
    <w:p w:rsidR="000F3958" w:rsidRPr="003273B9" w:rsidRDefault="00D611D6" w:rsidP="00426E90">
      <w:pPr>
        <w:bidi w:val="0"/>
        <w:spacing w:after="0" w:line="240" w:lineRule="auto"/>
        <w:ind w:hanging="284"/>
        <w:jc w:val="both"/>
        <w:rPr>
          <w:rFonts w:asciiTheme="majorBidi" w:eastAsiaTheme="minorHAnsi" w:hAnsiTheme="majorBidi" w:cstheme="majorBidi"/>
          <w:sz w:val="24"/>
          <w:szCs w:val="24"/>
        </w:rPr>
      </w:pPr>
      <w:r w:rsidRPr="003273B9">
        <w:rPr>
          <w:rFonts w:asciiTheme="majorBidi" w:eastAsiaTheme="minorHAnsi" w:hAnsiTheme="majorBidi" w:cstheme="majorBidi"/>
          <w:b/>
          <w:bCs/>
          <w:sz w:val="24"/>
          <w:szCs w:val="24"/>
        </w:rPr>
        <w:lastRenderedPageBreak/>
        <w:t>2</w:t>
      </w:r>
      <w:r w:rsidR="00E13672" w:rsidRPr="003273B9">
        <w:rPr>
          <w:rFonts w:asciiTheme="majorBidi" w:eastAsiaTheme="minorHAnsi" w:hAnsiTheme="majorBidi" w:cstheme="majorBidi"/>
          <w:b/>
          <w:bCs/>
          <w:sz w:val="24"/>
          <w:szCs w:val="24"/>
        </w:rPr>
        <w:t>4</w:t>
      </w:r>
      <w:r w:rsidRPr="003273B9">
        <w:rPr>
          <w:rFonts w:asciiTheme="majorBidi" w:eastAsiaTheme="minorHAnsi" w:hAnsiTheme="majorBidi" w:cstheme="majorBidi"/>
          <w:b/>
          <w:bCs/>
          <w:sz w:val="24"/>
          <w:szCs w:val="24"/>
        </w:rPr>
        <w:t>-</w:t>
      </w:r>
      <w:r w:rsidR="00085813" w:rsidRPr="003273B9">
        <w:rPr>
          <w:rFonts w:asciiTheme="majorBidi" w:eastAsiaTheme="minorHAnsi" w:hAnsiTheme="majorBidi" w:cstheme="majorBidi"/>
          <w:sz w:val="24"/>
          <w:szCs w:val="24"/>
        </w:rPr>
        <w:t xml:space="preserve"> </w:t>
      </w:r>
      <w:r w:rsidR="000F3958" w:rsidRPr="003273B9">
        <w:rPr>
          <w:rFonts w:asciiTheme="majorBidi" w:eastAsiaTheme="minorHAnsi" w:hAnsiTheme="majorBidi" w:cstheme="majorBidi"/>
          <w:sz w:val="24"/>
          <w:szCs w:val="24"/>
        </w:rPr>
        <w:t>Chongsrisawata V, Vejchapipatb P, Poovorawana Y. Serum vascular endothelial growth factor per platelet count in patients with biliary atresia. Asian Biomedicine 2010; 4 (2) :223-9.</w:t>
      </w:r>
    </w:p>
    <w:p w:rsidR="000F3958" w:rsidRPr="003273B9" w:rsidRDefault="00582F76" w:rsidP="00426E90">
      <w:pPr>
        <w:bidi w:val="0"/>
        <w:spacing w:after="0" w:line="240" w:lineRule="auto"/>
        <w:ind w:hanging="284"/>
        <w:jc w:val="both"/>
        <w:rPr>
          <w:rFonts w:asciiTheme="majorBidi" w:eastAsiaTheme="minorHAnsi" w:hAnsiTheme="majorBidi" w:cstheme="majorBidi"/>
          <w:sz w:val="24"/>
          <w:szCs w:val="24"/>
        </w:rPr>
      </w:pPr>
      <w:r w:rsidRPr="003273B9">
        <w:rPr>
          <w:rFonts w:asciiTheme="majorBidi" w:eastAsiaTheme="minorHAnsi" w:hAnsiTheme="majorBidi" w:cstheme="majorBidi"/>
          <w:b/>
          <w:bCs/>
          <w:sz w:val="24"/>
          <w:szCs w:val="24"/>
        </w:rPr>
        <w:t>2</w:t>
      </w:r>
      <w:r w:rsidR="00E13672" w:rsidRPr="003273B9">
        <w:rPr>
          <w:rFonts w:asciiTheme="majorBidi" w:eastAsiaTheme="minorHAnsi" w:hAnsiTheme="majorBidi" w:cstheme="majorBidi"/>
          <w:b/>
          <w:bCs/>
          <w:sz w:val="24"/>
          <w:szCs w:val="24"/>
        </w:rPr>
        <w:t>5</w:t>
      </w:r>
      <w:r w:rsidRPr="003273B9">
        <w:rPr>
          <w:rFonts w:asciiTheme="majorBidi" w:eastAsiaTheme="minorHAnsi" w:hAnsiTheme="majorBidi" w:cstheme="majorBidi"/>
          <w:b/>
          <w:bCs/>
          <w:sz w:val="24"/>
          <w:szCs w:val="24"/>
        </w:rPr>
        <w:t>-</w:t>
      </w:r>
      <w:r w:rsidR="003273B9">
        <w:rPr>
          <w:rFonts w:asciiTheme="majorBidi" w:eastAsiaTheme="minorHAnsi" w:hAnsiTheme="majorBidi" w:cstheme="majorBidi"/>
          <w:sz w:val="24"/>
          <w:szCs w:val="24"/>
        </w:rPr>
        <w:t xml:space="preserve"> </w:t>
      </w:r>
      <w:r w:rsidR="000F3958" w:rsidRPr="003273B9">
        <w:rPr>
          <w:rFonts w:asciiTheme="majorBidi" w:eastAsiaTheme="minorHAnsi" w:hAnsiTheme="majorBidi" w:cstheme="majorBidi"/>
          <w:sz w:val="24"/>
          <w:szCs w:val="24"/>
        </w:rPr>
        <w:t xml:space="preserve">Kim SJ, Choi IK, Park KH, et al. Serum vascular endothelial growth factor per platelet count in hepatocellular </w:t>
      </w:r>
      <w:r w:rsidR="000F3958" w:rsidRPr="003273B9">
        <w:rPr>
          <w:rFonts w:asciiTheme="majorBidi" w:eastAsiaTheme="minorHAnsi" w:hAnsiTheme="majorBidi" w:cstheme="majorBidi"/>
          <w:sz w:val="24"/>
          <w:szCs w:val="24"/>
        </w:rPr>
        <w:lastRenderedPageBreak/>
        <w:t>carcinoma: correlations with clinical parameters and survival. J ClinOncol 2004; 34 (4): 184- 90.</w:t>
      </w:r>
    </w:p>
    <w:p w:rsidR="003273B9" w:rsidRDefault="00E13672" w:rsidP="00426E90">
      <w:pPr>
        <w:bidi w:val="0"/>
        <w:spacing w:after="0" w:line="240" w:lineRule="auto"/>
        <w:ind w:hanging="284"/>
        <w:jc w:val="both"/>
        <w:rPr>
          <w:rFonts w:asciiTheme="majorBidi" w:eastAsiaTheme="minorHAnsi" w:hAnsiTheme="majorBidi" w:cstheme="majorBidi"/>
          <w:sz w:val="24"/>
          <w:szCs w:val="24"/>
        </w:rPr>
        <w:sectPr w:rsidR="003273B9" w:rsidSect="002260F3">
          <w:type w:val="continuous"/>
          <w:pgSz w:w="12240" w:h="15840"/>
          <w:pgMar w:top="1440" w:right="1800" w:bottom="1440" w:left="1800" w:header="708" w:footer="708" w:gutter="0"/>
          <w:cols w:num="2" w:space="709"/>
          <w:docGrid w:linePitch="360"/>
        </w:sectPr>
      </w:pPr>
      <w:r w:rsidRPr="003273B9">
        <w:rPr>
          <w:rFonts w:asciiTheme="majorBidi" w:eastAsiaTheme="minorHAnsi" w:hAnsiTheme="majorBidi" w:cstheme="majorBidi"/>
          <w:b/>
          <w:bCs/>
          <w:sz w:val="24"/>
          <w:szCs w:val="24"/>
        </w:rPr>
        <w:t>26</w:t>
      </w:r>
      <w:r w:rsidR="00582F76" w:rsidRPr="003273B9">
        <w:rPr>
          <w:rFonts w:asciiTheme="majorBidi" w:eastAsiaTheme="minorHAnsi" w:hAnsiTheme="majorBidi" w:cstheme="majorBidi"/>
          <w:b/>
          <w:bCs/>
          <w:sz w:val="24"/>
          <w:szCs w:val="24"/>
        </w:rPr>
        <w:t>-</w:t>
      </w:r>
      <w:r w:rsidR="003273B9">
        <w:rPr>
          <w:rFonts w:asciiTheme="majorBidi" w:eastAsiaTheme="minorHAnsi" w:hAnsiTheme="majorBidi" w:cstheme="majorBidi"/>
          <w:sz w:val="24"/>
          <w:szCs w:val="24"/>
        </w:rPr>
        <w:t xml:space="preserve"> </w:t>
      </w:r>
      <w:r w:rsidR="000F3958" w:rsidRPr="003273B9">
        <w:rPr>
          <w:rFonts w:asciiTheme="majorBidi" w:eastAsiaTheme="minorHAnsi" w:hAnsiTheme="majorBidi" w:cstheme="majorBidi"/>
          <w:sz w:val="24"/>
          <w:szCs w:val="24"/>
        </w:rPr>
        <w:t>GunsilusE</w:t>
      </w:r>
      <w:r w:rsidRPr="003273B9">
        <w:rPr>
          <w:rFonts w:asciiTheme="majorBidi" w:eastAsiaTheme="minorHAnsi" w:hAnsiTheme="majorBidi" w:cstheme="majorBidi"/>
          <w:sz w:val="24"/>
          <w:szCs w:val="24"/>
        </w:rPr>
        <w:t>, Gastle</w:t>
      </w:r>
      <w:r w:rsidR="000F3958" w:rsidRPr="003273B9">
        <w:rPr>
          <w:rFonts w:asciiTheme="majorBidi" w:eastAsiaTheme="minorHAnsi" w:hAnsiTheme="majorBidi" w:cstheme="majorBidi"/>
          <w:sz w:val="24"/>
          <w:szCs w:val="24"/>
        </w:rPr>
        <w:t xml:space="preserve"> G. Platelets and vascular endothelial growth factor blood level in cancer patients. British Journal of Cancer 1999; 81 (1): 184-6</w:t>
      </w:r>
    </w:p>
    <w:p w:rsidR="003273B9" w:rsidRDefault="003273B9" w:rsidP="003273B9">
      <w:pPr>
        <w:spacing w:after="0" w:line="240" w:lineRule="auto"/>
        <w:jc w:val="both"/>
        <w:rPr>
          <w:rFonts w:asciiTheme="majorBidi" w:eastAsiaTheme="minorHAnsi" w:hAnsiTheme="majorBidi" w:cstheme="majorBidi"/>
          <w:sz w:val="24"/>
          <w:szCs w:val="24"/>
          <w:rtl/>
        </w:rPr>
      </w:pPr>
    </w:p>
    <w:p w:rsidR="003273B9" w:rsidRDefault="003273B9" w:rsidP="003273B9">
      <w:pPr>
        <w:spacing w:after="0" w:line="240" w:lineRule="auto"/>
        <w:jc w:val="both"/>
        <w:rPr>
          <w:rFonts w:asciiTheme="majorBidi" w:eastAsiaTheme="minorHAnsi" w:hAnsiTheme="majorBidi" w:cstheme="majorBidi"/>
          <w:sz w:val="24"/>
          <w:szCs w:val="24"/>
          <w:rtl/>
        </w:rPr>
      </w:pPr>
    </w:p>
    <w:p w:rsidR="003273B9" w:rsidRPr="003273B9" w:rsidRDefault="003273B9" w:rsidP="003273B9">
      <w:pPr>
        <w:spacing w:after="0" w:line="240" w:lineRule="auto"/>
        <w:jc w:val="center"/>
        <w:rPr>
          <w:rFonts w:asciiTheme="majorBidi" w:eastAsiaTheme="minorHAnsi" w:hAnsiTheme="majorBidi" w:cstheme="majorBidi"/>
          <w:b/>
          <w:bCs/>
          <w:sz w:val="36"/>
          <w:szCs w:val="36"/>
          <w:rtl/>
        </w:rPr>
      </w:pPr>
      <w:r w:rsidRPr="003273B9">
        <w:rPr>
          <w:rFonts w:asciiTheme="majorBidi" w:eastAsiaTheme="minorHAnsi" w:hAnsiTheme="majorBidi" w:cstheme="majorBidi" w:hint="cs"/>
          <w:b/>
          <w:bCs/>
          <w:sz w:val="36"/>
          <w:szCs w:val="36"/>
          <w:rtl/>
        </w:rPr>
        <w:t>الملخص العربى</w:t>
      </w:r>
    </w:p>
    <w:p w:rsidR="003273B9" w:rsidRDefault="003273B9" w:rsidP="003273B9">
      <w:pPr>
        <w:spacing w:after="0" w:line="240" w:lineRule="auto"/>
        <w:jc w:val="center"/>
        <w:rPr>
          <w:rFonts w:asciiTheme="majorBidi" w:eastAsiaTheme="minorHAnsi" w:hAnsiTheme="majorBidi" w:cstheme="majorBidi"/>
          <w:sz w:val="24"/>
          <w:szCs w:val="24"/>
          <w:rtl/>
        </w:rPr>
      </w:pPr>
    </w:p>
    <w:p w:rsidR="00E31C7E" w:rsidRPr="003273B9" w:rsidRDefault="00E31C7E" w:rsidP="002260F3">
      <w:pPr>
        <w:spacing w:after="0" w:line="240" w:lineRule="auto"/>
        <w:jc w:val="center"/>
        <w:rPr>
          <w:rFonts w:asciiTheme="majorBidi" w:hAnsiTheme="majorBidi" w:cstheme="majorBidi"/>
          <w:b/>
          <w:bCs/>
          <w:sz w:val="36"/>
          <w:szCs w:val="36"/>
          <w:rtl/>
        </w:rPr>
      </w:pPr>
      <w:r w:rsidRPr="003273B9">
        <w:rPr>
          <w:rFonts w:asciiTheme="majorBidi" w:hAnsiTheme="majorBidi" w:cstheme="majorBidi"/>
          <w:b/>
          <w:bCs/>
          <w:color w:val="212121"/>
          <w:sz w:val="36"/>
          <w:szCs w:val="36"/>
          <w:shd w:val="clear" w:color="auto" w:fill="FFFFFF"/>
          <w:rtl/>
        </w:rPr>
        <w:t>عامل نمو بطانة الأوعية الدموية وتوليد الأوعيه الدمويه الكبدي في الالتهاب الكبد</w:t>
      </w:r>
      <w:r w:rsidRPr="003273B9">
        <w:rPr>
          <w:rFonts w:asciiTheme="majorBidi" w:hAnsiTheme="majorBidi" w:cstheme="majorBidi"/>
          <w:b/>
          <w:bCs/>
          <w:color w:val="212121"/>
          <w:sz w:val="36"/>
          <w:szCs w:val="36"/>
          <w:shd w:val="clear" w:color="auto" w:fill="FFFFFF"/>
        </w:rPr>
        <w:t xml:space="preserve"> C </w:t>
      </w:r>
      <w:r w:rsidRPr="003273B9">
        <w:rPr>
          <w:rFonts w:asciiTheme="majorBidi" w:hAnsiTheme="majorBidi" w:cstheme="majorBidi"/>
          <w:b/>
          <w:bCs/>
          <w:color w:val="212121"/>
          <w:sz w:val="36"/>
          <w:szCs w:val="36"/>
          <w:shd w:val="clear" w:color="auto" w:fill="FFFFFF"/>
          <w:rtl/>
        </w:rPr>
        <w:t>وامرض الكبد المزمن</w:t>
      </w:r>
      <w:r w:rsidRPr="003273B9">
        <w:rPr>
          <w:rFonts w:asciiTheme="majorBidi" w:hAnsiTheme="majorBidi" w:cstheme="majorBidi"/>
          <w:b/>
          <w:bCs/>
          <w:sz w:val="36"/>
          <w:szCs w:val="36"/>
          <w:rtl/>
        </w:rPr>
        <w:t>ه الملازمه.</w:t>
      </w:r>
    </w:p>
    <w:p w:rsidR="00E31C7E" w:rsidRPr="003273B9" w:rsidRDefault="00E31C7E" w:rsidP="00226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color w:val="212121"/>
          <w:sz w:val="24"/>
          <w:szCs w:val="24"/>
          <w:rtl/>
        </w:rPr>
      </w:pPr>
      <w:r w:rsidRPr="003273B9">
        <w:rPr>
          <w:rFonts w:asciiTheme="majorBidi" w:eastAsia="Times New Roman" w:hAnsiTheme="majorBidi" w:cstheme="majorBidi"/>
          <w:b/>
          <w:bCs/>
          <w:color w:val="212121"/>
          <w:sz w:val="24"/>
          <w:szCs w:val="24"/>
          <w:rtl/>
        </w:rPr>
        <w:t>مها محمد عجمى 1، غادة مصطفى كمال 1، إيمان محمد صلاح الدين 2، نجوى سيد أحمد 3، أسماء ناصر محمد 1، شيرين فراج محمود 2.</w:t>
      </w:r>
    </w:p>
    <w:p w:rsidR="00E31C7E" w:rsidRPr="003273B9" w:rsidRDefault="00E31C7E" w:rsidP="002260F3">
      <w:pPr>
        <w:pStyle w:val="HTMLPreformatted"/>
        <w:shd w:val="clear" w:color="auto" w:fill="FFFFFF"/>
        <w:bidi/>
        <w:jc w:val="center"/>
        <w:rPr>
          <w:rFonts w:asciiTheme="majorBidi" w:hAnsiTheme="majorBidi" w:cstheme="majorBidi"/>
          <w:b/>
          <w:bCs/>
          <w:color w:val="212121"/>
          <w:sz w:val="24"/>
          <w:szCs w:val="24"/>
        </w:rPr>
      </w:pPr>
      <w:r w:rsidRPr="003273B9">
        <w:rPr>
          <w:rFonts w:asciiTheme="majorBidi" w:hAnsiTheme="majorBidi" w:cstheme="majorBidi"/>
          <w:b/>
          <w:bCs/>
          <w:color w:val="212121"/>
          <w:sz w:val="24"/>
          <w:szCs w:val="24"/>
          <w:rtl/>
        </w:rPr>
        <w:t>1قسم طب المناطق الحاره و الجهاز الهضمي، كلية الطب، جامعة سوهاج، 2 قسم الباثولوجي، كلية الطب، جامعة سوهاج، 3 قسم الكيمياء الحيوية الطبية، كلية الطب، جامعة سوهاج.</w:t>
      </w:r>
    </w:p>
    <w:p w:rsidR="00E31C7E" w:rsidRPr="003273B9" w:rsidRDefault="00E31C7E" w:rsidP="003273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cstheme="majorBidi"/>
          <w:b/>
          <w:bCs/>
          <w:sz w:val="24"/>
          <w:szCs w:val="24"/>
          <w:rtl/>
        </w:rPr>
      </w:pPr>
    </w:p>
    <w:p w:rsidR="00E31C7E" w:rsidRPr="00EC6263" w:rsidRDefault="00E31C7E" w:rsidP="003273B9">
      <w:pPr>
        <w:spacing w:after="0" w:line="240" w:lineRule="auto"/>
        <w:jc w:val="both"/>
        <w:rPr>
          <w:rFonts w:asciiTheme="majorBidi" w:hAnsiTheme="majorBidi" w:cstheme="majorBidi"/>
          <w:sz w:val="24"/>
          <w:szCs w:val="24"/>
          <w:rtl/>
        </w:rPr>
      </w:pPr>
      <w:r w:rsidRPr="00EC6263">
        <w:rPr>
          <w:rFonts w:asciiTheme="majorBidi" w:hAnsiTheme="majorBidi" w:cstheme="majorBidi"/>
          <w:sz w:val="24"/>
          <w:szCs w:val="24"/>
          <w:rtl/>
        </w:rPr>
        <w:t xml:space="preserve">تعتبر مصر من اكثر البلدان في معدلات الاصابه وانتشار فيروس الالتهاب الكبدي الوبائي سي. ان عمليه اعاده نمو اوعيه دمويه جديده هي عمليه معقده وتشمل العديد من العوامل منها  </w:t>
      </w:r>
      <w:r w:rsidRPr="00EC6263">
        <w:rPr>
          <w:rFonts w:asciiTheme="majorBidi" w:hAnsiTheme="majorBidi" w:cstheme="majorBidi"/>
          <w:color w:val="212121"/>
          <w:sz w:val="24"/>
          <w:szCs w:val="24"/>
          <w:shd w:val="clear" w:color="auto" w:fill="FFFFFF"/>
          <w:rtl/>
        </w:rPr>
        <w:t>عامل نمو بطانة الأوعية الدموية</w:t>
      </w:r>
      <w:r w:rsidRPr="00EC6263">
        <w:rPr>
          <w:rFonts w:asciiTheme="majorBidi" w:hAnsiTheme="majorBidi" w:cstheme="majorBidi"/>
          <w:sz w:val="24"/>
          <w:szCs w:val="24"/>
          <w:rtl/>
        </w:rPr>
        <w:t xml:space="preserve">. الخلايا داخل الكبد مسئوله عن انتاج </w:t>
      </w:r>
      <w:r w:rsidRPr="00EC6263">
        <w:rPr>
          <w:rFonts w:asciiTheme="majorBidi" w:hAnsiTheme="majorBidi" w:cstheme="majorBidi"/>
          <w:color w:val="212121"/>
          <w:sz w:val="24"/>
          <w:szCs w:val="24"/>
          <w:shd w:val="clear" w:color="auto" w:fill="FFFFFF"/>
          <w:rtl/>
        </w:rPr>
        <w:t>عامل نمو بطانة الأوعية الدموية</w:t>
      </w:r>
      <w:r w:rsidRPr="00EC6263">
        <w:rPr>
          <w:rFonts w:asciiTheme="majorBidi" w:hAnsiTheme="majorBidi" w:cstheme="majorBidi"/>
          <w:sz w:val="24"/>
          <w:szCs w:val="24"/>
          <w:rtl/>
        </w:rPr>
        <w:t xml:space="preserve"> و اعاده نمو اوعيه دمويه جديده .</w:t>
      </w:r>
    </w:p>
    <w:p w:rsidR="00E31C7E" w:rsidRPr="00EC6263" w:rsidRDefault="00E31C7E" w:rsidP="003273B9">
      <w:pPr>
        <w:spacing w:after="0" w:line="240" w:lineRule="auto"/>
        <w:jc w:val="both"/>
        <w:rPr>
          <w:rFonts w:asciiTheme="majorBidi" w:hAnsiTheme="majorBidi" w:cstheme="majorBidi"/>
          <w:b/>
          <w:bCs/>
          <w:sz w:val="24"/>
          <w:szCs w:val="24"/>
          <w:rtl/>
        </w:rPr>
      </w:pPr>
      <w:r w:rsidRPr="00EC6263">
        <w:rPr>
          <w:rFonts w:asciiTheme="majorBidi" w:hAnsiTheme="majorBidi" w:cstheme="majorBidi"/>
          <w:b/>
          <w:bCs/>
          <w:sz w:val="24"/>
          <w:szCs w:val="24"/>
          <w:rtl/>
        </w:rPr>
        <w:t xml:space="preserve">الهدف من البحث: </w:t>
      </w:r>
    </w:p>
    <w:p w:rsidR="00E31C7E" w:rsidRPr="00EC6263" w:rsidRDefault="00E31C7E" w:rsidP="003273B9">
      <w:pPr>
        <w:spacing w:after="0" w:line="240" w:lineRule="auto"/>
        <w:jc w:val="both"/>
        <w:rPr>
          <w:rFonts w:asciiTheme="majorBidi" w:hAnsiTheme="majorBidi" w:cstheme="majorBidi"/>
          <w:sz w:val="24"/>
          <w:szCs w:val="24"/>
          <w:rtl/>
        </w:rPr>
      </w:pPr>
      <w:r w:rsidRPr="00EC6263">
        <w:rPr>
          <w:rFonts w:asciiTheme="majorBidi" w:hAnsiTheme="majorBidi" w:cstheme="majorBidi"/>
          <w:sz w:val="24"/>
          <w:szCs w:val="24"/>
          <w:rtl/>
        </w:rPr>
        <w:t xml:space="preserve">تحديد اهميه معامل </w:t>
      </w:r>
      <w:r w:rsidRPr="00EC6263">
        <w:rPr>
          <w:rFonts w:asciiTheme="majorBidi" w:hAnsiTheme="majorBidi" w:cstheme="majorBidi"/>
          <w:color w:val="212121"/>
          <w:sz w:val="24"/>
          <w:szCs w:val="24"/>
          <w:shd w:val="clear" w:color="auto" w:fill="FFFFFF"/>
          <w:rtl/>
        </w:rPr>
        <w:t>نمو بطانة الأوعية الدموية</w:t>
      </w:r>
      <w:r w:rsidRPr="00EC6263">
        <w:rPr>
          <w:rFonts w:asciiTheme="majorBidi" w:hAnsiTheme="majorBidi" w:cstheme="majorBidi"/>
          <w:sz w:val="24"/>
          <w:szCs w:val="24"/>
          <w:rtl/>
        </w:rPr>
        <w:t xml:space="preserve"> وعلاقته بعمليه اعاده نمو اوعيه دمويه كبديه جديده في مرضي الالتهاب الكبدي الفيروسي المزمن سي والامراض المصاحبه له.</w:t>
      </w:r>
    </w:p>
    <w:p w:rsidR="00E31C7E" w:rsidRPr="00EC6263" w:rsidRDefault="00E31C7E" w:rsidP="003273B9">
      <w:pPr>
        <w:spacing w:after="0" w:line="240" w:lineRule="auto"/>
        <w:jc w:val="both"/>
        <w:rPr>
          <w:rFonts w:asciiTheme="majorBidi" w:hAnsiTheme="majorBidi" w:cstheme="majorBidi"/>
          <w:sz w:val="24"/>
          <w:szCs w:val="24"/>
          <w:rtl/>
        </w:rPr>
      </w:pPr>
      <w:r w:rsidRPr="00EC6263">
        <w:rPr>
          <w:rFonts w:asciiTheme="majorBidi" w:hAnsiTheme="majorBidi" w:cstheme="majorBidi"/>
          <w:b/>
          <w:bCs/>
          <w:sz w:val="24"/>
          <w:szCs w:val="24"/>
          <w:rtl/>
        </w:rPr>
        <w:t>طرق البحث</w:t>
      </w:r>
      <w:r w:rsidRPr="00EC6263">
        <w:rPr>
          <w:rFonts w:asciiTheme="majorBidi" w:hAnsiTheme="majorBidi" w:cstheme="majorBidi"/>
          <w:sz w:val="24"/>
          <w:szCs w:val="24"/>
          <w:rtl/>
        </w:rPr>
        <w:t>:</w:t>
      </w:r>
    </w:p>
    <w:p w:rsidR="00E31C7E" w:rsidRPr="00EC6263" w:rsidRDefault="00E31C7E" w:rsidP="003273B9">
      <w:pPr>
        <w:spacing w:after="0" w:line="240" w:lineRule="auto"/>
        <w:jc w:val="both"/>
        <w:rPr>
          <w:rFonts w:asciiTheme="majorBidi" w:hAnsiTheme="majorBidi" w:cstheme="majorBidi"/>
          <w:sz w:val="24"/>
          <w:szCs w:val="24"/>
          <w:rtl/>
        </w:rPr>
      </w:pPr>
      <w:r w:rsidRPr="00EC6263">
        <w:rPr>
          <w:rFonts w:asciiTheme="majorBidi" w:hAnsiTheme="majorBidi" w:cstheme="majorBidi"/>
          <w:sz w:val="24"/>
          <w:szCs w:val="24"/>
          <w:rtl/>
        </w:rPr>
        <w:t xml:space="preserve">اجريت هذه الدراسه علي عدد 70 مريضا من  من هؤلاء المترددين علي قسم طب المناطق الحاره والجهاز الهضمي بطب سوهاج ومحجوزين فيه. حيث يتم فحص عينه من الانسجه الكبديه الماخوذه من الكبد بقسم الباثولوجي حيث تمت دراسه العلاقه بين </w:t>
      </w:r>
      <w:r w:rsidRPr="00EC6263">
        <w:rPr>
          <w:rFonts w:asciiTheme="majorBidi" w:hAnsiTheme="majorBidi" w:cstheme="majorBidi"/>
          <w:color w:val="212121"/>
          <w:sz w:val="24"/>
          <w:szCs w:val="24"/>
          <w:shd w:val="clear" w:color="auto" w:fill="FFFFFF"/>
          <w:rtl/>
        </w:rPr>
        <w:t>نمو بطانة الأوعية الدموية</w:t>
      </w:r>
      <w:r w:rsidRPr="00EC6263">
        <w:rPr>
          <w:rFonts w:asciiTheme="majorBidi" w:hAnsiTheme="majorBidi" w:cstheme="majorBidi"/>
          <w:sz w:val="24"/>
          <w:szCs w:val="24"/>
          <w:rtl/>
        </w:rPr>
        <w:t xml:space="preserve"> وعلاقته بعمليه اعاده نمو اوعيه دمويه كبديه جديده في مرضي الالتهاب الكبدي الفيروسي المزمن سي والامراض المصاحبه له.</w:t>
      </w:r>
    </w:p>
    <w:p w:rsidR="00E31C7E" w:rsidRPr="00EC6263" w:rsidRDefault="00E31C7E" w:rsidP="003273B9">
      <w:pPr>
        <w:spacing w:after="0" w:line="240" w:lineRule="auto"/>
        <w:jc w:val="both"/>
        <w:rPr>
          <w:rFonts w:asciiTheme="majorBidi" w:hAnsiTheme="majorBidi" w:cstheme="majorBidi"/>
          <w:b/>
          <w:bCs/>
          <w:sz w:val="24"/>
          <w:szCs w:val="24"/>
          <w:rtl/>
        </w:rPr>
      </w:pPr>
      <w:r w:rsidRPr="00EC6263">
        <w:rPr>
          <w:rFonts w:asciiTheme="majorBidi" w:hAnsiTheme="majorBidi" w:cstheme="majorBidi"/>
          <w:b/>
          <w:bCs/>
          <w:sz w:val="24"/>
          <w:szCs w:val="24"/>
          <w:rtl/>
        </w:rPr>
        <w:t>النتائج:</w:t>
      </w:r>
    </w:p>
    <w:p w:rsidR="00E31C7E" w:rsidRPr="00EC6263" w:rsidRDefault="00E31C7E" w:rsidP="003273B9">
      <w:pPr>
        <w:spacing w:after="0" w:line="240" w:lineRule="auto"/>
        <w:jc w:val="both"/>
        <w:rPr>
          <w:rFonts w:asciiTheme="majorBidi" w:hAnsiTheme="majorBidi" w:cstheme="majorBidi"/>
          <w:sz w:val="24"/>
          <w:szCs w:val="24"/>
          <w:rtl/>
        </w:rPr>
      </w:pPr>
      <w:r w:rsidRPr="00EC6263">
        <w:rPr>
          <w:rFonts w:asciiTheme="majorBidi" w:hAnsiTheme="majorBidi" w:cstheme="majorBidi"/>
          <w:sz w:val="24"/>
          <w:szCs w:val="24"/>
          <w:rtl/>
        </w:rPr>
        <w:t xml:space="preserve">هناك علاقه مهمه مستوي </w:t>
      </w:r>
      <w:r w:rsidRPr="00EC6263">
        <w:rPr>
          <w:rFonts w:asciiTheme="majorBidi" w:hAnsiTheme="majorBidi" w:cstheme="majorBidi"/>
          <w:color w:val="212121"/>
          <w:sz w:val="24"/>
          <w:szCs w:val="24"/>
          <w:shd w:val="clear" w:color="auto" w:fill="FFFFFF"/>
          <w:rtl/>
        </w:rPr>
        <w:t>نمو بطانة الأوعية الدموية</w:t>
      </w:r>
      <w:r w:rsidRPr="00EC6263">
        <w:rPr>
          <w:rFonts w:asciiTheme="majorBidi" w:hAnsiTheme="majorBidi" w:cstheme="majorBidi"/>
          <w:sz w:val="24"/>
          <w:szCs w:val="24"/>
          <w:rtl/>
        </w:rPr>
        <w:t xml:space="preserve">  وتليف الكبد كما ان هناك علاقه بين </w:t>
      </w:r>
      <w:r w:rsidRPr="00EC6263">
        <w:rPr>
          <w:rFonts w:asciiTheme="majorBidi" w:hAnsiTheme="majorBidi" w:cstheme="majorBidi"/>
          <w:color w:val="212121"/>
          <w:sz w:val="24"/>
          <w:szCs w:val="24"/>
          <w:shd w:val="clear" w:color="auto" w:fill="FFFFFF"/>
          <w:rtl/>
        </w:rPr>
        <w:t>نمو بطانة الأوعية الدموية</w:t>
      </w:r>
      <w:r w:rsidRPr="00EC6263">
        <w:rPr>
          <w:rFonts w:asciiTheme="majorBidi" w:hAnsiTheme="majorBidi" w:cstheme="majorBidi"/>
          <w:sz w:val="24"/>
          <w:szCs w:val="24"/>
          <w:rtl/>
        </w:rPr>
        <w:t xml:space="preserve"> وعلاقته بعمليه اعاده نمو اوعيه دمويه كبديه جديده في مرضي الالتهاب الكبدي الفيروسي المزمن سي والامراض المصاحبه له.</w:t>
      </w:r>
    </w:p>
    <w:p w:rsidR="00E31C7E" w:rsidRPr="003273B9" w:rsidRDefault="00E31C7E" w:rsidP="003273B9">
      <w:pPr>
        <w:spacing w:after="0" w:line="240" w:lineRule="auto"/>
        <w:jc w:val="both"/>
        <w:rPr>
          <w:rFonts w:asciiTheme="majorBidi" w:hAnsiTheme="majorBidi" w:cstheme="majorBidi"/>
          <w:sz w:val="28"/>
          <w:szCs w:val="28"/>
        </w:rPr>
      </w:pPr>
    </w:p>
    <w:p w:rsidR="00E31C7E" w:rsidRPr="003273B9" w:rsidRDefault="00E31C7E" w:rsidP="003273B9">
      <w:pPr>
        <w:bidi w:val="0"/>
        <w:spacing w:after="0" w:line="240" w:lineRule="auto"/>
        <w:jc w:val="both"/>
        <w:rPr>
          <w:rFonts w:asciiTheme="majorBidi" w:eastAsiaTheme="minorHAnsi" w:hAnsiTheme="majorBidi" w:cstheme="majorBidi"/>
          <w:sz w:val="24"/>
          <w:szCs w:val="24"/>
        </w:rPr>
      </w:pPr>
    </w:p>
    <w:p w:rsidR="00E31C7E" w:rsidRPr="003273B9" w:rsidRDefault="00E31C7E" w:rsidP="003273B9">
      <w:pPr>
        <w:bidi w:val="0"/>
        <w:spacing w:after="0" w:line="240" w:lineRule="auto"/>
        <w:jc w:val="both"/>
        <w:rPr>
          <w:rFonts w:asciiTheme="majorBidi" w:eastAsiaTheme="minorHAnsi" w:hAnsiTheme="majorBidi" w:cstheme="majorBidi"/>
          <w:sz w:val="24"/>
          <w:szCs w:val="24"/>
        </w:rPr>
      </w:pPr>
    </w:p>
    <w:sectPr w:rsidR="00E31C7E" w:rsidRPr="003273B9" w:rsidSect="003273B9">
      <w:type w:val="continuous"/>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1BF" w:rsidRDefault="005F31BF" w:rsidP="003273B9">
      <w:pPr>
        <w:spacing w:after="0" w:line="240" w:lineRule="auto"/>
      </w:pPr>
      <w:r>
        <w:separator/>
      </w:r>
    </w:p>
  </w:endnote>
  <w:endnote w:type="continuationSeparator" w:id="1">
    <w:p w:rsidR="005F31BF" w:rsidRDefault="005F31BF" w:rsidP="003273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sz w:val="24"/>
        <w:szCs w:val="24"/>
        <w:rtl/>
      </w:rPr>
      <w:id w:val="965492"/>
      <w:docPartObj>
        <w:docPartGallery w:val="Page Numbers (Bottom of Page)"/>
        <w:docPartUnique/>
      </w:docPartObj>
    </w:sdtPr>
    <w:sdtContent>
      <w:p w:rsidR="002260F3" w:rsidRPr="002260F3" w:rsidRDefault="00121335">
        <w:pPr>
          <w:pStyle w:val="Footer"/>
          <w:jc w:val="center"/>
          <w:rPr>
            <w:rFonts w:asciiTheme="majorBidi" w:hAnsiTheme="majorBidi" w:cstheme="majorBidi"/>
            <w:b/>
            <w:bCs/>
            <w:sz w:val="24"/>
            <w:szCs w:val="24"/>
          </w:rPr>
        </w:pPr>
        <w:r w:rsidRPr="002260F3">
          <w:rPr>
            <w:rFonts w:asciiTheme="majorBidi" w:hAnsiTheme="majorBidi" w:cstheme="majorBidi"/>
            <w:b/>
            <w:bCs/>
            <w:sz w:val="24"/>
            <w:szCs w:val="24"/>
          </w:rPr>
          <w:fldChar w:fldCharType="begin"/>
        </w:r>
        <w:r w:rsidR="002260F3" w:rsidRPr="002260F3">
          <w:rPr>
            <w:rFonts w:asciiTheme="majorBidi" w:hAnsiTheme="majorBidi" w:cstheme="majorBidi"/>
            <w:b/>
            <w:bCs/>
            <w:sz w:val="24"/>
            <w:szCs w:val="24"/>
          </w:rPr>
          <w:instrText xml:space="preserve"> PAGE   \* MERGEFORMAT </w:instrText>
        </w:r>
        <w:r w:rsidRPr="002260F3">
          <w:rPr>
            <w:rFonts w:asciiTheme="majorBidi" w:hAnsiTheme="majorBidi" w:cstheme="majorBidi"/>
            <w:b/>
            <w:bCs/>
            <w:sz w:val="24"/>
            <w:szCs w:val="24"/>
          </w:rPr>
          <w:fldChar w:fldCharType="separate"/>
        </w:r>
        <w:r w:rsidR="00722EA5">
          <w:rPr>
            <w:rFonts w:asciiTheme="majorBidi" w:hAnsiTheme="majorBidi" w:cstheme="majorBidi"/>
            <w:b/>
            <w:bCs/>
            <w:noProof/>
            <w:sz w:val="24"/>
            <w:szCs w:val="24"/>
            <w:rtl/>
          </w:rPr>
          <w:t>1</w:t>
        </w:r>
        <w:r w:rsidRPr="002260F3">
          <w:rPr>
            <w:rFonts w:asciiTheme="majorBidi" w:hAnsiTheme="majorBidi" w:cstheme="majorBidi"/>
            <w:b/>
            <w:bCs/>
            <w:sz w:val="24"/>
            <w:szCs w:val="24"/>
          </w:rPr>
          <w:fldChar w:fldCharType="end"/>
        </w:r>
      </w:p>
    </w:sdtContent>
  </w:sdt>
  <w:p w:rsidR="002260F3" w:rsidRDefault="002260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65491"/>
      <w:docPartObj>
        <w:docPartGallery w:val="Page Numbers (Bottom of Page)"/>
        <w:docPartUnique/>
      </w:docPartObj>
    </w:sdtPr>
    <w:sdtContent>
      <w:p w:rsidR="002260F3" w:rsidRDefault="00121335">
        <w:pPr>
          <w:pStyle w:val="Footer"/>
          <w:jc w:val="center"/>
        </w:pPr>
        <w:r w:rsidRPr="002260F3">
          <w:rPr>
            <w:rFonts w:asciiTheme="majorBidi" w:hAnsiTheme="majorBidi" w:cstheme="majorBidi"/>
            <w:b/>
            <w:bCs/>
            <w:sz w:val="24"/>
            <w:szCs w:val="24"/>
          </w:rPr>
          <w:fldChar w:fldCharType="begin"/>
        </w:r>
        <w:r w:rsidR="002260F3" w:rsidRPr="002260F3">
          <w:rPr>
            <w:rFonts w:asciiTheme="majorBidi" w:hAnsiTheme="majorBidi" w:cstheme="majorBidi"/>
            <w:b/>
            <w:bCs/>
            <w:sz w:val="24"/>
            <w:szCs w:val="24"/>
          </w:rPr>
          <w:instrText xml:space="preserve"> PAGE   \* MERGEFORMAT </w:instrText>
        </w:r>
        <w:r w:rsidRPr="002260F3">
          <w:rPr>
            <w:rFonts w:asciiTheme="majorBidi" w:hAnsiTheme="majorBidi" w:cstheme="majorBidi"/>
            <w:b/>
            <w:bCs/>
            <w:sz w:val="24"/>
            <w:szCs w:val="24"/>
          </w:rPr>
          <w:fldChar w:fldCharType="separate"/>
        </w:r>
        <w:r w:rsidR="00722EA5">
          <w:rPr>
            <w:rFonts w:asciiTheme="majorBidi" w:hAnsiTheme="majorBidi" w:cstheme="majorBidi"/>
            <w:b/>
            <w:bCs/>
            <w:noProof/>
            <w:sz w:val="24"/>
            <w:szCs w:val="24"/>
            <w:rtl/>
          </w:rPr>
          <w:t>3</w:t>
        </w:r>
        <w:r w:rsidRPr="002260F3">
          <w:rPr>
            <w:rFonts w:asciiTheme="majorBidi" w:hAnsiTheme="majorBidi" w:cstheme="majorBidi"/>
            <w:b/>
            <w:bCs/>
            <w:sz w:val="24"/>
            <w:szCs w:val="24"/>
          </w:rPr>
          <w:fldChar w:fldCharType="end"/>
        </w:r>
      </w:p>
    </w:sdtContent>
  </w:sdt>
  <w:p w:rsidR="002260F3" w:rsidRDefault="002260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1BF" w:rsidRDefault="005F31BF" w:rsidP="003273B9">
      <w:pPr>
        <w:spacing w:after="0" w:line="240" w:lineRule="auto"/>
      </w:pPr>
      <w:r>
        <w:separator/>
      </w:r>
    </w:p>
  </w:footnote>
  <w:footnote w:type="continuationSeparator" w:id="1">
    <w:p w:rsidR="005F31BF" w:rsidRDefault="005F31BF" w:rsidP="003273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263" w:rsidRPr="00132DBB" w:rsidRDefault="00EC6263" w:rsidP="00EC6263">
    <w:pPr>
      <w:shd w:val="clear" w:color="auto" w:fill="FFFFFF"/>
      <w:tabs>
        <w:tab w:val="right" w:pos="8364"/>
      </w:tabs>
      <w:spacing w:after="0" w:line="240" w:lineRule="auto"/>
      <w:jc w:val="center"/>
      <w:rPr>
        <w:rFonts w:ascii="Times New Roman" w:hAnsi="Times New Roman" w:cs="Times New Roman"/>
        <w:b/>
        <w:bCs/>
        <w:sz w:val="20"/>
        <w:szCs w:val="20"/>
        <w:rtl/>
        <w:lang w:bidi="ar-EG"/>
      </w:rPr>
    </w:pPr>
    <w:r w:rsidRPr="00132DBB">
      <w:rPr>
        <w:rFonts w:ascii="Times New Roman" w:hAnsi="Times New Roman" w:cs="Times New Roman"/>
        <w:b/>
        <w:bCs/>
        <w:sz w:val="20"/>
        <w:szCs w:val="20"/>
      </w:rPr>
      <w:t>SOHAG MEDICAL JOURNAL</w:t>
    </w:r>
  </w:p>
  <w:p w:rsidR="003273B9" w:rsidRPr="00EC6263" w:rsidRDefault="00EC6263" w:rsidP="00EC6263">
    <w:pPr>
      <w:pBdr>
        <w:bottom w:val="double" w:sz="6" w:space="1" w:color="auto"/>
      </w:pBdr>
      <w:shd w:val="clear" w:color="auto" w:fill="FFFFFF"/>
      <w:tabs>
        <w:tab w:val="right" w:pos="5812"/>
        <w:tab w:val="right" w:pos="6237"/>
        <w:tab w:val="right" w:pos="6521"/>
        <w:tab w:val="right" w:pos="6946"/>
        <w:tab w:val="right" w:pos="7230"/>
        <w:tab w:val="right" w:pos="8364"/>
      </w:tabs>
      <w:spacing w:after="0" w:line="240" w:lineRule="auto"/>
      <w:jc w:val="center"/>
      <w:rPr>
        <w:rFonts w:ascii="Times New Roman" w:hAnsi="Times New Roman" w:cs="Times New Roman"/>
        <w:b/>
        <w:bCs/>
        <w:sz w:val="20"/>
        <w:szCs w:val="20"/>
        <w:rtl/>
        <w:lang w:bidi="ar-EG"/>
      </w:rPr>
    </w:pPr>
    <w:r w:rsidRPr="00132DBB">
      <w:rPr>
        <w:rFonts w:ascii="Times New Roman" w:hAnsi="Times New Roman" w:cs="Times New Roman"/>
        <w:b/>
        <w:bCs/>
        <w:sz w:val="20"/>
        <w:szCs w:val="20"/>
      </w:rPr>
      <w:t>Vol. 2</w:t>
    </w:r>
    <w:r>
      <w:rPr>
        <w:rFonts w:ascii="Times New Roman" w:hAnsi="Times New Roman" w:cs="Times New Roman"/>
        <w:b/>
        <w:bCs/>
        <w:sz w:val="20"/>
        <w:szCs w:val="20"/>
      </w:rPr>
      <w:t>1</w:t>
    </w:r>
    <w:r w:rsidRPr="00132DBB">
      <w:rPr>
        <w:rFonts w:ascii="Times New Roman" w:hAnsi="Times New Roman" w:cs="Times New Roman"/>
        <w:b/>
        <w:bCs/>
        <w:sz w:val="20"/>
        <w:szCs w:val="20"/>
      </w:rPr>
      <w:t xml:space="preserve"> No.</w:t>
    </w:r>
    <w:r>
      <w:rPr>
        <w:rFonts w:ascii="Times New Roman" w:hAnsi="Times New Roman" w:cs="Times New Roman"/>
        <w:b/>
        <w:bCs/>
        <w:sz w:val="20"/>
        <w:szCs w:val="20"/>
      </w:rPr>
      <w:t>3</w:t>
    </w:r>
    <w:r w:rsidRPr="00132DBB">
      <w:rPr>
        <w:rFonts w:ascii="Times New Roman" w:hAnsi="Times New Roman" w:cs="Times New Roman"/>
        <w:b/>
        <w:bCs/>
        <w:sz w:val="20"/>
        <w:szCs w:val="20"/>
      </w:rPr>
      <w:t xml:space="preserve"> </w:t>
    </w:r>
    <w:r w:rsidRPr="008348F5">
      <w:rPr>
        <w:rFonts w:ascii="Times New Roman" w:hAnsi="Times New Roman" w:cs="Times New Roman"/>
        <w:b/>
        <w:bCs/>
      </w:rPr>
      <w:t>october</w:t>
    </w:r>
    <w:r w:rsidRPr="00132DBB">
      <w:rPr>
        <w:rFonts w:ascii="Times New Roman" w:hAnsi="Times New Roman" w:cs="Times New Roman"/>
        <w:b/>
        <w:bCs/>
        <w:sz w:val="20"/>
        <w:szCs w:val="20"/>
      </w:rPr>
      <w:t xml:space="preserve">  201</w:t>
    </w:r>
    <w:r>
      <w:rPr>
        <w:rFonts w:ascii="Times New Roman" w:hAnsi="Times New Roman" w:cs="Times New Roman"/>
        <w:b/>
        <w:bCs/>
        <w:sz w:val="20"/>
        <w:szCs w:val="20"/>
      </w:rPr>
      <w:t>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0F3" w:rsidRPr="003273B9" w:rsidRDefault="002260F3" w:rsidP="002260F3">
    <w:pPr>
      <w:shd w:val="clear" w:color="auto" w:fill="FFFFFF"/>
      <w:tabs>
        <w:tab w:val="right" w:pos="8364"/>
      </w:tabs>
      <w:spacing w:after="0" w:line="240" w:lineRule="auto"/>
      <w:jc w:val="right"/>
      <w:rPr>
        <w:rFonts w:ascii="Times New Roman" w:hAnsi="Times New Roman" w:cs="Times New Roman"/>
        <w:b/>
        <w:bCs/>
        <w:sz w:val="20"/>
        <w:szCs w:val="20"/>
        <w:rtl/>
        <w:lang w:bidi="ar-EG"/>
      </w:rPr>
    </w:pPr>
    <w:r w:rsidRPr="00132DBB">
      <w:rPr>
        <w:rFonts w:ascii="Times New Roman" w:hAnsi="Times New Roman" w:cs="Times New Roman"/>
        <w:b/>
        <w:bCs/>
        <w:sz w:val="20"/>
        <w:szCs w:val="20"/>
      </w:rPr>
      <w:t>SOHAG MEDICAL JOURNAL</w:t>
    </w:r>
    <w:r>
      <w:rPr>
        <w:rFonts w:ascii="Times New Roman" w:hAnsi="Times New Roman" w:cs="Times New Roman"/>
        <w:b/>
        <w:bCs/>
        <w:i/>
        <w:iCs/>
        <w:color w:val="000000"/>
        <w:sz w:val="32"/>
        <w:szCs w:val="32"/>
      </w:rPr>
      <w:t xml:space="preserve">    </w:t>
    </w:r>
    <w:r w:rsidRPr="001951F1">
      <w:rPr>
        <w:rFonts w:ascii="Times New Roman" w:hAnsi="Times New Roman" w:cs="Times New Roman"/>
        <w:b/>
        <w:bCs/>
        <w:i/>
        <w:iCs/>
        <w:color w:val="000000"/>
        <w:sz w:val="32"/>
        <w:szCs w:val="32"/>
      </w:rPr>
      <w:t xml:space="preserve"> </w:t>
    </w:r>
    <w:r w:rsidRPr="003273B9">
      <w:rPr>
        <w:rFonts w:asciiTheme="majorBidi" w:hAnsiTheme="majorBidi" w:cstheme="majorBidi"/>
        <w:b/>
        <w:bCs/>
        <w:sz w:val="20"/>
        <w:szCs w:val="20"/>
      </w:rPr>
      <w:t>Vascular endothelial growth factor and hepatic neoangiogenesis</w:t>
    </w:r>
  </w:p>
  <w:p w:rsidR="003273B9" w:rsidRPr="002260F3" w:rsidRDefault="002260F3" w:rsidP="002260F3">
    <w:pPr>
      <w:pBdr>
        <w:bottom w:val="double" w:sz="6" w:space="1" w:color="auto"/>
      </w:pBdr>
      <w:shd w:val="clear" w:color="auto" w:fill="FFFFFF"/>
      <w:tabs>
        <w:tab w:val="right" w:pos="5812"/>
        <w:tab w:val="right" w:pos="6237"/>
        <w:tab w:val="right" w:pos="6521"/>
        <w:tab w:val="right" w:pos="6946"/>
        <w:tab w:val="right" w:pos="7230"/>
        <w:tab w:val="right" w:pos="8364"/>
      </w:tabs>
      <w:spacing w:after="0" w:line="240" w:lineRule="auto"/>
      <w:jc w:val="right"/>
      <w:rPr>
        <w:rFonts w:ascii="Times New Roman" w:hAnsi="Times New Roman" w:cs="Times New Roman"/>
        <w:b/>
        <w:bCs/>
        <w:sz w:val="20"/>
        <w:szCs w:val="20"/>
        <w:rtl/>
        <w:lang w:bidi="ar-EG"/>
      </w:rPr>
    </w:pPr>
    <w:r w:rsidRPr="00132DBB">
      <w:rPr>
        <w:rFonts w:ascii="Times New Roman" w:hAnsi="Times New Roman" w:cs="Times New Roman"/>
        <w:b/>
        <w:bCs/>
        <w:sz w:val="20"/>
        <w:szCs w:val="20"/>
      </w:rPr>
      <w:t>Vol. 2</w:t>
    </w:r>
    <w:r>
      <w:rPr>
        <w:rFonts w:ascii="Times New Roman" w:hAnsi="Times New Roman" w:cs="Times New Roman"/>
        <w:b/>
        <w:bCs/>
        <w:sz w:val="20"/>
        <w:szCs w:val="20"/>
      </w:rPr>
      <w:t>1</w:t>
    </w:r>
    <w:r w:rsidRPr="00132DBB">
      <w:rPr>
        <w:rFonts w:ascii="Times New Roman" w:hAnsi="Times New Roman" w:cs="Times New Roman"/>
        <w:b/>
        <w:bCs/>
        <w:sz w:val="20"/>
        <w:szCs w:val="20"/>
      </w:rPr>
      <w:t xml:space="preserve"> No.</w:t>
    </w:r>
    <w:r>
      <w:rPr>
        <w:rFonts w:ascii="Times New Roman" w:hAnsi="Times New Roman" w:cs="Times New Roman"/>
        <w:b/>
        <w:bCs/>
        <w:sz w:val="20"/>
        <w:szCs w:val="20"/>
      </w:rPr>
      <w:t>3</w:t>
    </w:r>
    <w:r w:rsidRPr="00132DBB">
      <w:rPr>
        <w:rFonts w:ascii="Times New Roman" w:hAnsi="Times New Roman" w:cs="Times New Roman"/>
        <w:b/>
        <w:bCs/>
        <w:sz w:val="20"/>
        <w:szCs w:val="20"/>
      </w:rPr>
      <w:t xml:space="preserve"> </w:t>
    </w:r>
    <w:r w:rsidRPr="008348F5">
      <w:rPr>
        <w:rFonts w:ascii="Times New Roman" w:hAnsi="Times New Roman" w:cs="Times New Roman"/>
        <w:b/>
        <w:bCs/>
      </w:rPr>
      <w:t>october</w:t>
    </w:r>
    <w:r w:rsidRPr="00132DBB">
      <w:rPr>
        <w:rFonts w:ascii="Times New Roman" w:hAnsi="Times New Roman" w:cs="Times New Roman"/>
        <w:b/>
        <w:bCs/>
        <w:sz w:val="20"/>
        <w:szCs w:val="20"/>
      </w:rPr>
      <w:t xml:space="preserve">  201</w:t>
    </w:r>
    <w:r>
      <w:rPr>
        <w:rFonts w:ascii="Times New Roman" w:hAnsi="Times New Roman" w:cs="Times New Roman"/>
        <w:b/>
        <w:bCs/>
        <w:sz w:val="20"/>
        <w:szCs w:val="20"/>
      </w:rPr>
      <w:t>7</w:t>
    </w:r>
    <w:r>
      <w:rPr>
        <w:b/>
        <w:bCs/>
        <w:sz w:val="24"/>
        <w:szCs w:val="24"/>
      </w:rPr>
      <w:t xml:space="preserve">          </w:t>
    </w:r>
    <w:r>
      <w:rPr>
        <w:rFonts w:asciiTheme="majorBidi" w:hAnsiTheme="majorBidi" w:cstheme="majorBidi"/>
        <w:b/>
        <w:bCs/>
        <w:i/>
        <w:iCs/>
        <w:sz w:val="24"/>
        <w:szCs w:val="24"/>
      </w:rPr>
      <w:t xml:space="preserve">                                   </w:t>
    </w:r>
    <w:r w:rsidRPr="00EC6263">
      <w:rPr>
        <w:rFonts w:asciiTheme="majorBidi" w:hAnsiTheme="majorBidi" w:cstheme="majorBidi"/>
        <w:b/>
        <w:bCs/>
        <w:sz w:val="20"/>
        <w:szCs w:val="20"/>
      </w:rPr>
      <w:t xml:space="preserve">Sheren Farrag Mahmoud.et al       </w:t>
    </w:r>
    <w:r w:rsidRPr="003273B9">
      <w:rPr>
        <w:rFonts w:asciiTheme="majorBidi" w:hAnsiTheme="majorBidi" w:cstheme="majorBidi"/>
        <w:b/>
        <w:bCs/>
        <w:sz w:val="24"/>
        <w:szCs w:val="2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263" w:rsidRPr="00EC6263" w:rsidRDefault="00EC6263" w:rsidP="00EC6263">
    <w:pPr>
      <w:shd w:val="clear" w:color="auto" w:fill="FFFFFF"/>
      <w:tabs>
        <w:tab w:val="right" w:pos="8364"/>
      </w:tabs>
      <w:spacing w:after="0" w:line="240" w:lineRule="auto"/>
      <w:jc w:val="right"/>
      <w:rPr>
        <w:rFonts w:ascii="Times New Roman" w:hAnsi="Times New Roman" w:cs="Times New Roman"/>
        <w:b/>
        <w:bCs/>
        <w:sz w:val="20"/>
        <w:szCs w:val="20"/>
        <w:rtl/>
        <w:lang w:bidi="ar-EG"/>
      </w:rPr>
    </w:pPr>
    <w:r w:rsidRPr="00EC6263">
      <w:rPr>
        <w:rFonts w:ascii="Times New Roman" w:hAnsi="Times New Roman" w:cs="Times New Roman"/>
        <w:b/>
        <w:bCs/>
        <w:sz w:val="20"/>
        <w:szCs w:val="20"/>
      </w:rPr>
      <w:t>SOHAG MEDICAL JOURNAL</w:t>
    </w:r>
    <w:r w:rsidRPr="00EC6263">
      <w:rPr>
        <w:rFonts w:asciiTheme="majorBidi" w:hAnsiTheme="majorBidi" w:cstheme="majorBidi"/>
        <w:sz w:val="20"/>
        <w:szCs w:val="20"/>
      </w:rPr>
      <w:t xml:space="preserve"> </w:t>
    </w:r>
    <w:r w:rsidRPr="00EC6263">
      <w:rPr>
        <w:rFonts w:asciiTheme="majorBidi" w:hAnsiTheme="majorBidi" w:cstheme="majorBidi"/>
        <w:b/>
        <w:bCs/>
        <w:sz w:val="20"/>
        <w:szCs w:val="20"/>
      </w:rPr>
      <w:t xml:space="preserve">       Vascular endothelial growth factor and hepatic neoangiogenesis</w:t>
    </w:r>
  </w:p>
  <w:p w:rsidR="00EC6263" w:rsidRPr="00F653A0" w:rsidRDefault="00EC6263" w:rsidP="00F653A0">
    <w:pPr>
      <w:pBdr>
        <w:bottom w:val="double" w:sz="6" w:space="1" w:color="auto"/>
      </w:pBdr>
      <w:shd w:val="clear" w:color="auto" w:fill="FFFFFF"/>
      <w:tabs>
        <w:tab w:val="right" w:pos="5812"/>
        <w:tab w:val="right" w:pos="6237"/>
        <w:tab w:val="right" w:pos="6521"/>
        <w:tab w:val="right" w:pos="6946"/>
        <w:tab w:val="right" w:pos="7230"/>
        <w:tab w:val="right" w:pos="8364"/>
      </w:tabs>
      <w:spacing w:after="0" w:line="240" w:lineRule="auto"/>
      <w:jc w:val="right"/>
      <w:rPr>
        <w:rFonts w:ascii="Times New Roman" w:hAnsi="Times New Roman" w:cs="Times New Roman"/>
        <w:b/>
        <w:bCs/>
        <w:sz w:val="6"/>
        <w:szCs w:val="6"/>
        <w:rtl/>
        <w:lang w:bidi="ar-EG"/>
      </w:rPr>
    </w:pPr>
    <w:r w:rsidRPr="00EC6263">
      <w:rPr>
        <w:rFonts w:ascii="Times New Roman" w:hAnsi="Times New Roman" w:cs="Times New Roman"/>
        <w:b/>
        <w:bCs/>
        <w:sz w:val="20"/>
        <w:szCs w:val="20"/>
      </w:rPr>
      <w:t>Vol. 21 No.3 october  2017</w:t>
    </w:r>
    <w:r w:rsidRPr="00EC6263">
      <w:rPr>
        <w:rFonts w:asciiTheme="majorBidi" w:hAnsiTheme="majorBidi" w:cstheme="majorBidi"/>
        <w:b/>
        <w:bCs/>
        <w:sz w:val="20"/>
        <w:szCs w:val="20"/>
      </w:rPr>
      <w:t xml:space="preserve">         </w:t>
    </w:r>
    <w:r w:rsidR="00F653A0">
      <w:rPr>
        <w:rFonts w:asciiTheme="majorBidi" w:hAnsiTheme="majorBidi" w:cstheme="majorBidi"/>
        <w:b/>
        <w:bCs/>
        <w:sz w:val="20"/>
        <w:szCs w:val="20"/>
      </w:rPr>
      <w:t xml:space="preserve">                                              </w:t>
    </w:r>
    <w:r w:rsidRPr="00EC6263">
      <w:rPr>
        <w:rFonts w:asciiTheme="majorBidi" w:hAnsiTheme="majorBidi" w:cstheme="majorBidi"/>
        <w:b/>
        <w:bCs/>
        <w:sz w:val="20"/>
        <w:szCs w:val="20"/>
      </w:rPr>
      <w:t xml:space="preserve">  </w:t>
    </w:r>
    <w:r w:rsidR="00F653A0" w:rsidRPr="003273B9">
      <w:rPr>
        <w:rFonts w:asciiTheme="majorBidi" w:hAnsiTheme="majorBidi" w:cstheme="majorBidi"/>
        <w:b/>
        <w:bCs/>
        <w:sz w:val="24"/>
        <w:szCs w:val="24"/>
      </w:rPr>
      <w:t>Maha Mohamed Agamy</w:t>
    </w:r>
    <w:r w:rsidRPr="00EC6263">
      <w:rPr>
        <w:rFonts w:asciiTheme="majorBidi" w:hAnsiTheme="majorBidi" w:cstheme="majorBidi"/>
        <w:b/>
        <w:bCs/>
        <w:sz w:val="20"/>
        <w:szCs w:val="20"/>
      </w:rPr>
      <w:t xml:space="preserve">                     </w:t>
    </w:r>
    <w:r w:rsidRPr="00F653A0">
      <w:rPr>
        <w:rFonts w:asciiTheme="majorBidi" w:hAnsiTheme="majorBidi" w:cstheme="majorBidi"/>
        <w:b/>
        <w:bCs/>
        <w:sz w:val="6"/>
        <w:szCs w:val="6"/>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3A0" w:rsidRPr="003273B9" w:rsidRDefault="00F653A0" w:rsidP="002260F3">
    <w:pPr>
      <w:shd w:val="clear" w:color="auto" w:fill="FFFFFF"/>
      <w:tabs>
        <w:tab w:val="right" w:pos="8364"/>
      </w:tabs>
      <w:spacing w:after="0" w:line="240" w:lineRule="auto"/>
      <w:jc w:val="right"/>
      <w:rPr>
        <w:rFonts w:ascii="Times New Roman" w:hAnsi="Times New Roman" w:cs="Times New Roman"/>
        <w:b/>
        <w:bCs/>
        <w:sz w:val="20"/>
        <w:szCs w:val="20"/>
        <w:rtl/>
        <w:lang w:bidi="ar-EG"/>
      </w:rPr>
    </w:pPr>
    <w:r w:rsidRPr="00132DBB">
      <w:rPr>
        <w:rFonts w:ascii="Times New Roman" w:hAnsi="Times New Roman" w:cs="Times New Roman"/>
        <w:b/>
        <w:bCs/>
        <w:sz w:val="20"/>
        <w:szCs w:val="20"/>
      </w:rPr>
      <w:t>SOHAG MEDICAL JOURNAL</w:t>
    </w:r>
    <w:r>
      <w:rPr>
        <w:rFonts w:ascii="Times New Roman" w:hAnsi="Times New Roman" w:cs="Times New Roman"/>
        <w:b/>
        <w:bCs/>
        <w:i/>
        <w:iCs/>
        <w:color w:val="000000"/>
        <w:sz w:val="32"/>
        <w:szCs w:val="32"/>
      </w:rPr>
      <w:t xml:space="preserve">    </w:t>
    </w:r>
    <w:r w:rsidRPr="001951F1">
      <w:rPr>
        <w:rFonts w:ascii="Times New Roman" w:hAnsi="Times New Roman" w:cs="Times New Roman"/>
        <w:b/>
        <w:bCs/>
        <w:i/>
        <w:iCs/>
        <w:color w:val="000000"/>
        <w:sz w:val="32"/>
        <w:szCs w:val="32"/>
      </w:rPr>
      <w:t xml:space="preserve"> </w:t>
    </w:r>
    <w:r w:rsidRPr="003273B9">
      <w:rPr>
        <w:rFonts w:asciiTheme="majorBidi" w:hAnsiTheme="majorBidi" w:cstheme="majorBidi"/>
        <w:b/>
        <w:bCs/>
        <w:sz w:val="20"/>
        <w:szCs w:val="20"/>
      </w:rPr>
      <w:t>Vascular endothelial growth factor and hepatic neoangiogenesis</w:t>
    </w:r>
  </w:p>
  <w:p w:rsidR="00F653A0" w:rsidRPr="002260F3" w:rsidRDefault="00F653A0" w:rsidP="00F653A0">
    <w:pPr>
      <w:pBdr>
        <w:bottom w:val="double" w:sz="6" w:space="1" w:color="auto"/>
      </w:pBdr>
      <w:shd w:val="clear" w:color="auto" w:fill="FFFFFF"/>
      <w:tabs>
        <w:tab w:val="right" w:pos="5812"/>
        <w:tab w:val="right" w:pos="6237"/>
        <w:tab w:val="right" w:pos="6521"/>
        <w:tab w:val="right" w:pos="6946"/>
        <w:tab w:val="right" w:pos="7230"/>
        <w:tab w:val="right" w:pos="8364"/>
      </w:tabs>
      <w:spacing w:after="0" w:line="240" w:lineRule="auto"/>
      <w:jc w:val="right"/>
      <w:rPr>
        <w:rFonts w:ascii="Times New Roman" w:hAnsi="Times New Roman" w:cs="Times New Roman"/>
        <w:b/>
        <w:bCs/>
        <w:sz w:val="20"/>
        <w:szCs w:val="20"/>
        <w:rtl/>
        <w:lang w:bidi="ar-EG"/>
      </w:rPr>
    </w:pPr>
    <w:r w:rsidRPr="00132DBB">
      <w:rPr>
        <w:rFonts w:ascii="Times New Roman" w:hAnsi="Times New Roman" w:cs="Times New Roman"/>
        <w:b/>
        <w:bCs/>
        <w:sz w:val="20"/>
        <w:szCs w:val="20"/>
      </w:rPr>
      <w:t>Vol. 2</w:t>
    </w:r>
    <w:r>
      <w:rPr>
        <w:rFonts w:ascii="Times New Roman" w:hAnsi="Times New Roman" w:cs="Times New Roman"/>
        <w:b/>
        <w:bCs/>
        <w:sz w:val="20"/>
        <w:szCs w:val="20"/>
      </w:rPr>
      <w:t>1</w:t>
    </w:r>
    <w:r w:rsidRPr="00132DBB">
      <w:rPr>
        <w:rFonts w:ascii="Times New Roman" w:hAnsi="Times New Roman" w:cs="Times New Roman"/>
        <w:b/>
        <w:bCs/>
        <w:sz w:val="20"/>
        <w:szCs w:val="20"/>
      </w:rPr>
      <w:t xml:space="preserve"> No.</w:t>
    </w:r>
    <w:r>
      <w:rPr>
        <w:rFonts w:ascii="Times New Roman" w:hAnsi="Times New Roman" w:cs="Times New Roman"/>
        <w:b/>
        <w:bCs/>
        <w:sz w:val="20"/>
        <w:szCs w:val="20"/>
      </w:rPr>
      <w:t>3</w:t>
    </w:r>
    <w:r w:rsidRPr="00132DBB">
      <w:rPr>
        <w:rFonts w:ascii="Times New Roman" w:hAnsi="Times New Roman" w:cs="Times New Roman"/>
        <w:b/>
        <w:bCs/>
        <w:sz w:val="20"/>
        <w:szCs w:val="20"/>
      </w:rPr>
      <w:t xml:space="preserve"> </w:t>
    </w:r>
    <w:r w:rsidRPr="008348F5">
      <w:rPr>
        <w:rFonts w:ascii="Times New Roman" w:hAnsi="Times New Roman" w:cs="Times New Roman"/>
        <w:b/>
        <w:bCs/>
      </w:rPr>
      <w:t>october</w:t>
    </w:r>
    <w:r w:rsidRPr="00132DBB">
      <w:rPr>
        <w:rFonts w:ascii="Times New Roman" w:hAnsi="Times New Roman" w:cs="Times New Roman"/>
        <w:b/>
        <w:bCs/>
        <w:sz w:val="20"/>
        <w:szCs w:val="20"/>
      </w:rPr>
      <w:t xml:space="preserve">  201</w:t>
    </w:r>
    <w:r>
      <w:rPr>
        <w:rFonts w:ascii="Times New Roman" w:hAnsi="Times New Roman" w:cs="Times New Roman"/>
        <w:b/>
        <w:bCs/>
        <w:sz w:val="20"/>
        <w:szCs w:val="20"/>
      </w:rPr>
      <w:t>7</w:t>
    </w:r>
    <w:r>
      <w:rPr>
        <w:b/>
        <w:bCs/>
        <w:sz w:val="24"/>
        <w:szCs w:val="24"/>
      </w:rPr>
      <w:t xml:space="preserve">          </w:t>
    </w:r>
    <w:r>
      <w:rPr>
        <w:rFonts w:asciiTheme="majorBidi" w:hAnsiTheme="majorBidi" w:cstheme="majorBidi"/>
        <w:b/>
        <w:bCs/>
        <w:i/>
        <w:iCs/>
        <w:sz w:val="24"/>
        <w:szCs w:val="24"/>
      </w:rPr>
      <w:t xml:space="preserve">                           </w:t>
    </w:r>
    <w:r w:rsidRPr="003273B9">
      <w:rPr>
        <w:rFonts w:asciiTheme="majorBidi" w:hAnsiTheme="majorBidi" w:cstheme="majorBidi"/>
        <w:b/>
        <w:bCs/>
        <w:sz w:val="24"/>
        <w:szCs w:val="24"/>
      </w:rPr>
      <w:t>Maha Mohamed Agamy</w:t>
    </w:r>
    <w:r>
      <w:rPr>
        <w:rFonts w:asciiTheme="majorBidi" w:hAnsiTheme="majorBidi" w:cstheme="majorBidi"/>
        <w:b/>
        <w:bCs/>
        <w:i/>
        <w:iCs/>
        <w:sz w:val="24"/>
        <w:szCs w:val="24"/>
      </w:rPr>
      <w:t xml:space="preserve">        </w:t>
    </w:r>
    <w:r w:rsidRPr="00EC6263">
      <w:rPr>
        <w:rFonts w:asciiTheme="majorBidi" w:hAnsiTheme="majorBidi" w:cstheme="majorBidi"/>
        <w:b/>
        <w:bCs/>
        <w:sz w:val="20"/>
        <w:szCs w:val="20"/>
      </w:rPr>
      <w:t xml:space="preserve">      </w:t>
    </w:r>
    <w:r w:rsidRPr="003273B9">
      <w:rPr>
        <w:rFonts w:asciiTheme="majorBidi" w:hAnsiTheme="majorBidi" w:cstheme="majorBidi"/>
        <w:b/>
        <w:bCs/>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F4B5A"/>
    <w:multiLevelType w:val="hybridMultilevel"/>
    <w:tmpl w:val="F41A120E"/>
    <w:lvl w:ilvl="0" w:tplc="04090003">
      <w:start w:val="1"/>
      <w:numFmt w:val="bullet"/>
      <w:lvlText w:val="o"/>
      <w:lvlJc w:val="left"/>
      <w:pPr>
        <w:ind w:left="803" w:hanging="360"/>
      </w:pPr>
      <w:rPr>
        <w:rFonts w:ascii="Courier New" w:hAnsi="Courier New" w:cs="Courier New"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
    <w:nsid w:val="265D6C85"/>
    <w:multiLevelType w:val="hybridMultilevel"/>
    <w:tmpl w:val="D898D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E657F"/>
    <w:multiLevelType w:val="hybridMultilevel"/>
    <w:tmpl w:val="F8FA36A2"/>
    <w:lvl w:ilvl="0" w:tplc="3B08088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7326B9"/>
    <w:multiLevelType w:val="hybridMultilevel"/>
    <w:tmpl w:val="A336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607405"/>
    <w:multiLevelType w:val="hybridMultilevel"/>
    <w:tmpl w:val="52888A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55EE56CB"/>
    <w:multiLevelType w:val="hybridMultilevel"/>
    <w:tmpl w:val="ABD0D812"/>
    <w:lvl w:ilvl="0" w:tplc="A73669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5F96145"/>
    <w:multiLevelType w:val="hybridMultilevel"/>
    <w:tmpl w:val="B59009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99939E3"/>
    <w:multiLevelType w:val="hybridMultilevel"/>
    <w:tmpl w:val="A4861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6"/>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B7E89"/>
    <w:rsid w:val="00013B7E"/>
    <w:rsid w:val="00021C29"/>
    <w:rsid w:val="00035572"/>
    <w:rsid w:val="00066FEB"/>
    <w:rsid w:val="000679BD"/>
    <w:rsid w:val="0007127E"/>
    <w:rsid w:val="00085813"/>
    <w:rsid w:val="000F3919"/>
    <w:rsid w:val="000F3958"/>
    <w:rsid w:val="000F7A9B"/>
    <w:rsid w:val="00114F3B"/>
    <w:rsid w:val="00121335"/>
    <w:rsid w:val="00180BBE"/>
    <w:rsid w:val="001947C7"/>
    <w:rsid w:val="001A597B"/>
    <w:rsid w:val="002260F3"/>
    <w:rsid w:val="00226181"/>
    <w:rsid w:val="002266A2"/>
    <w:rsid w:val="002516EB"/>
    <w:rsid w:val="00266F4B"/>
    <w:rsid w:val="00272F57"/>
    <w:rsid w:val="00276E7F"/>
    <w:rsid w:val="002B3A2A"/>
    <w:rsid w:val="00315248"/>
    <w:rsid w:val="003273B9"/>
    <w:rsid w:val="00351B3C"/>
    <w:rsid w:val="003A19A0"/>
    <w:rsid w:val="003A5AC7"/>
    <w:rsid w:val="003D64BD"/>
    <w:rsid w:val="003D7EC7"/>
    <w:rsid w:val="00426E90"/>
    <w:rsid w:val="00431A3C"/>
    <w:rsid w:val="00450EAC"/>
    <w:rsid w:val="004566C1"/>
    <w:rsid w:val="00492CCB"/>
    <w:rsid w:val="00494993"/>
    <w:rsid w:val="004A7DE6"/>
    <w:rsid w:val="004B7E89"/>
    <w:rsid w:val="004C413E"/>
    <w:rsid w:val="004C69C0"/>
    <w:rsid w:val="004E3F7F"/>
    <w:rsid w:val="00534F5A"/>
    <w:rsid w:val="00555392"/>
    <w:rsid w:val="00580A3C"/>
    <w:rsid w:val="00582F76"/>
    <w:rsid w:val="00587D6C"/>
    <w:rsid w:val="005C64C6"/>
    <w:rsid w:val="005D7458"/>
    <w:rsid w:val="005E6181"/>
    <w:rsid w:val="005F31BF"/>
    <w:rsid w:val="005F3AF1"/>
    <w:rsid w:val="00603332"/>
    <w:rsid w:val="006612D1"/>
    <w:rsid w:val="006636FD"/>
    <w:rsid w:val="0067303A"/>
    <w:rsid w:val="0068070D"/>
    <w:rsid w:val="006E6277"/>
    <w:rsid w:val="006F2360"/>
    <w:rsid w:val="006F5B71"/>
    <w:rsid w:val="00722EA5"/>
    <w:rsid w:val="007627D2"/>
    <w:rsid w:val="00791080"/>
    <w:rsid w:val="007C3149"/>
    <w:rsid w:val="007C7D30"/>
    <w:rsid w:val="007E217E"/>
    <w:rsid w:val="00826906"/>
    <w:rsid w:val="008E1D82"/>
    <w:rsid w:val="008F79AA"/>
    <w:rsid w:val="00916800"/>
    <w:rsid w:val="00925001"/>
    <w:rsid w:val="009408DF"/>
    <w:rsid w:val="00941288"/>
    <w:rsid w:val="00983B02"/>
    <w:rsid w:val="009A24D9"/>
    <w:rsid w:val="009A5DF1"/>
    <w:rsid w:val="009C2772"/>
    <w:rsid w:val="009F3A9E"/>
    <w:rsid w:val="00A30AB1"/>
    <w:rsid w:val="00A30B24"/>
    <w:rsid w:val="00A477FA"/>
    <w:rsid w:val="00A617FF"/>
    <w:rsid w:val="00AB6036"/>
    <w:rsid w:val="00AE7560"/>
    <w:rsid w:val="00B10CF7"/>
    <w:rsid w:val="00B13817"/>
    <w:rsid w:val="00B35DA6"/>
    <w:rsid w:val="00B365D6"/>
    <w:rsid w:val="00B86863"/>
    <w:rsid w:val="00B876E2"/>
    <w:rsid w:val="00BD40E9"/>
    <w:rsid w:val="00BE1976"/>
    <w:rsid w:val="00C05FA0"/>
    <w:rsid w:val="00C106F2"/>
    <w:rsid w:val="00C21059"/>
    <w:rsid w:val="00C22A39"/>
    <w:rsid w:val="00C47310"/>
    <w:rsid w:val="00C508ED"/>
    <w:rsid w:val="00C61208"/>
    <w:rsid w:val="00C61567"/>
    <w:rsid w:val="00C6501E"/>
    <w:rsid w:val="00C95B3B"/>
    <w:rsid w:val="00CF1F19"/>
    <w:rsid w:val="00CF24A9"/>
    <w:rsid w:val="00D03280"/>
    <w:rsid w:val="00D30F99"/>
    <w:rsid w:val="00D3754F"/>
    <w:rsid w:val="00D611D6"/>
    <w:rsid w:val="00D63647"/>
    <w:rsid w:val="00D718FA"/>
    <w:rsid w:val="00D74D3F"/>
    <w:rsid w:val="00D825B4"/>
    <w:rsid w:val="00D949C5"/>
    <w:rsid w:val="00DC1A23"/>
    <w:rsid w:val="00DE2503"/>
    <w:rsid w:val="00DF6672"/>
    <w:rsid w:val="00E13672"/>
    <w:rsid w:val="00E159F3"/>
    <w:rsid w:val="00E31C7E"/>
    <w:rsid w:val="00E7357B"/>
    <w:rsid w:val="00E96A76"/>
    <w:rsid w:val="00EC6263"/>
    <w:rsid w:val="00ED4560"/>
    <w:rsid w:val="00EE508D"/>
    <w:rsid w:val="00EE79A6"/>
    <w:rsid w:val="00EF0B3E"/>
    <w:rsid w:val="00F255ED"/>
    <w:rsid w:val="00F47C51"/>
    <w:rsid w:val="00F653A0"/>
    <w:rsid w:val="00F81DE8"/>
    <w:rsid w:val="00FA301B"/>
    <w:rsid w:val="00FA4FB0"/>
    <w:rsid w:val="00FC2A08"/>
    <w:rsid w:val="00FC2DF1"/>
    <w:rsid w:val="00FC6BAE"/>
    <w:rsid w:val="00FD27F1"/>
    <w:rsid w:val="00FD336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ED"/>
    <w:pPr>
      <w:bidi/>
      <w:spacing w:after="160" w:line="259" w:lineRule="auto"/>
    </w:pPr>
    <w:rPr>
      <w:rFonts w:ascii="Calibri" w:eastAsia="Calibri" w:hAnsi="Calibri" w:cs="Arial"/>
    </w:rPr>
  </w:style>
  <w:style w:type="paragraph" w:styleId="Heading1">
    <w:name w:val="heading 1"/>
    <w:basedOn w:val="Normal"/>
    <w:link w:val="Heading1Char"/>
    <w:uiPriority w:val="9"/>
    <w:qFormat/>
    <w:rsid w:val="00D3754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17E"/>
    <w:pPr>
      <w:ind w:left="720"/>
      <w:contextualSpacing/>
    </w:pPr>
  </w:style>
  <w:style w:type="character" w:styleId="CommentReference">
    <w:name w:val="annotation reference"/>
    <w:basedOn w:val="DefaultParagraphFont"/>
    <w:uiPriority w:val="99"/>
    <w:semiHidden/>
    <w:unhideWhenUsed/>
    <w:rsid w:val="00B10CF7"/>
    <w:rPr>
      <w:sz w:val="16"/>
      <w:szCs w:val="16"/>
    </w:rPr>
  </w:style>
  <w:style w:type="paragraph" w:styleId="CommentText">
    <w:name w:val="annotation text"/>
    <w:basedOn w:val="Normal"/>
    <w:link w:val="CommentTextChar"/>
    <w:uiPriority w:val="99"/>
    <w:semiHidden/>
    <w:unhideWhenUsed/>
    <w:rsid w:val="00B10CF7"/>
    <w:pPr>
      <w:spacing w:line="240" w:lineRule="auto"/>
    </w:pPr>
    <w:rPr>
      <w:sz w:val="20"/>
      <w:szCs w:val="20"/>
    </w:rPr>
  </w:style>
  <w:style w:type="character" w:customStyle="1" w:styleId="CommentTextChar">
    <w:name w:val="Comment Text Char"/>
    <w:basedOn w:val="DefaultParagraphFont"/>
    <w:link w:val="CommentText"/>
    <w:uiPriority w:val="99"/>
    <w:semiHidden/>
    <w:rsid w:val="00B10CF7"/>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B10CF7"/>
    <w:rPr>
      <w:b/>
      <w:bCs/>
    </w:rPr>
  </w:style>
  <w:style w:type="character" w:customStyle="1" w:styleId="CommentSubjectChar">
    <w:name w:val="Comment Subject Char"/>
    <w:basedOn w:val="CommentTextChar"/>
    <w:link w:val="CommentSubject"/>
    <w:uiPriority w:val="99"/>
    <w:semiHidden/>
    <w:rsid w:val="00B10CF7"/>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B10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CF7"/>
    <w:rPr>
      <w:rFonts w:ascii="Segoe UI" w:eastAsia="Calibri" w:hAnsi="Segoe UI" w:cs="Segoe UI"/>
      <w:sz w:val="18"/>
      <w:szCs w:val="18"/>
    </w:rPr>
  </w:style>
  <w:style w:type="paragraph" w:styleId="NormalWeb">
    <w:name w:val="Normal (Web)"/>
    <w:basedOn w:val="Normal"/>
    <w:uiPriority w:val="99"/>
    <w:rsid w:val="00B10CF7"/>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35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3754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15248"/>
    <w:rPr>
      <w:i/>
      <w:iCs/>
    </w:rPr>
  </w:style>
  <w:style w:type="paragraph" w:styleId="HTMLPreformatted">
    <w:name w:val="HTML Preformatted"/>
    <w:basedOn w:val="Normal"/>
    <w:link w:val="HTMLPreformattedChar"/>
    <w:uiPriority w:val="99"/>
    <w:semiHidden/>
    <w:unhideWhenUsed/>
    <w:rsid w:val="00E31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31C7E"/>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3273B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273B9"/>
    <w:rPr>
      <w:rFonts w:ascii="Calibri" w:eastAsia="Calibri" w:hAnsi="Calibri" w:cs="Arial"/>
    </w:rPr>
  </w:style>
  <w:style w:type="paragraph" w:styleId="Footer">
    <w:name w:val="footer"/>
    <w:basedOn w:val="Normal"/>
    <w:link w:val="FooterChar"/>
    <w:uiPriority w:val="99"/>
    <w:unhideWhenUsed/>
    <w:rsid w:val="003273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73B9"/>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divs>
    <w:div w:id="184951306">
      <w:bodyDiv w:val="1"/>
      <w:marLeft w:val="0"/>
      <w:marRight w:val="0"/>
      <w:marTop w:val="0"/>
      <w:marBottom w:val="0"/>
      <w:divBdr>
        <w:top w:val="none" w:sz="0" w:space="0" w:color="auto"/>
        <w:left w:val="none" w:sz="0" w:space="0" w:color="auto"/>
        <w:bottom w:val="none" w:sz="0" w:space="0" w:color="auto"/>
        <w:right w:val="none" w:sz="0" w:space="0" w:color="auto"/>
      </w:divBdr>
    </w:div>
    <w:div w:id="1124734747">
      <w:bodyDiv w:val="1"/>
      <w:marLeft w:val="0"/>
      <w:marRight w:val="0"/>
      <w:marTop w:val="0"/>
      <w:marBottom w:val="0"/>
      <w:divBdr>
        <w:top w:val="none" w:sz="0" w:space="0" w:color="auto"/>
        <w:left w:val="none" w:sz="0" w:space="0" w:color="auto"/>
        <w:bottom w:val="none" w:sz="0" w:space="0" w:color="auto"/>
        <w:right w:val="none" w:sz="0" w:space="0" w:color="auto"/>
      </w:divBdr>
    </w:div>
    <w:div w:id="1921673798">
      <w:bodyDiv w:val="1"/>
      <w:marLeft w:val="0"/>
      <w:marRight w:val="0"/>
      <w:marTop w:val="0"/>
      <w:marBottom w:val="0"/>
      <w:divBdr>
        <w:top w:val="none" w:sz="0" w:space="0" w:color="auto"/>
        <w:left w:val="none" w:sz="0" w:space="0" w:color="auto"/>
        <w:bottom w:val="none" w:sz="0" w:space="0" w:color="auto"/>
        <w:right w:val="none" w:sz="0" w:space="0" w:color="auto"/>
      </w:divBdr>
      <w:divsChild>
        <w:div w:id="709113791">
          <w:marLeft w:val="0"/>
          <w:marRight w:val="0"/>
          <w:marTop w:val="0"/>
          <w:marBottom w:val="0"/>
          <w:divBdr>
            <w:top w:val="none" w:sz="0" w:space="0" w:color="auto"/>
            <w:left w:val="none" w:sz="0" w:space="0" w:color="auto"/>
            <w:bottom w:val="none" w:sz="0" w:space="0" w:color="auto"/>
            <w:right w:val="none" w:sz="0" w:space="0" w:color="auto"/>
          </w:divBdr>
        </w:div>
        <w:div w:id="533465239">
          <w:marLeft w:val="0"/>
          <w:marRight w:val="0"/>
          <w:marTop w:val="0"/>
          <w:marBottom w:val="0"/>
          <w:divBdr>
            <w:top w:val="none" w:sz="0" w:space="0" w:color="auto"/>
            <w:left w:val="none" w:sz="0" w:space="0" w:color="auto"/>
            <w:bottom w:val="none" w:sz="0" w:space="0" w:color="auto"/>
            <w:right w:val="none" w:sz="0" w:space="0" w:color="auto"/>
          </w:divBdr>
        </w:div>
        <w:div w:id="378944833">
          <w:marLeft w:val="0"/>
          <w:marRight w:val="0"/>
          <w:marTop w:val="0"/>
          <w:marBottom w:val="0"/>
          <w:divBdr>
            <w:top w:val="none" w:sz="0" w:space="0" w:color="auto"/>
            <w:left w:val="none" w:sz="0" w:space="0" w:color="auto"/>
            <w:bottom w:val="none" w:sz="0" w:space="0" w:color="auto"/>
            <w:right w:val="none" w:sz="0" w:space="0" w:color="auto"/>
          </w:divBdr>
        </w:div>
        <w:div w:id="192160342">
          <w:marLeft w:val="0"/>
          <w:marRight w:val="0"/>
          <w:marTop w:val="0"/>
          <w:marBottom w:val="0"/>
          <w:divBdr>
            <w:top w:val="none" w:sz="0" w:space="0" w:color="auto"/>
            <w:left w:val="none" w:sz="0" w:space="0" w:color="auto"/>
            <w:bottom w:val="none" w:sz="0" w:space="0" w:color="auto"/>
            <w:right w:val="none" w:sz="0" w:space="0" w:color="auto"/>
          </w:divBdr>
        </w:div>
        <w:div w:id="1595439222">
          <w:marLeft w:val="0"/>
          <w:marRight w:val="0"/>
          <w:marTop w:val="0"/>
          <w:marBottom w:val="0"/>
          <w:divBdr>
            <w:top w:val="none" w:sz="0" w:space="0" w:color="auto"/>
            <w:left w:val="none" w:sz="0" w:space="0" w:color="auto"/>
            <w:bottom w:val="none" w:sz="0" w:space="0" w:color="auto"/>
            <w:right w:val="none" w:sz="0" w:space="0" w:color="auto"/>
          </w:divBdr>
        </w:div>
        <w:div w:id="1690713680">
          <w:marLeft w:val="0"/>
          <w:marRight w:val="0"/>
          <w:marTop w:val="0"/>
          <w:marBottom w:val="0"/>
          <w:divBdr>
            <w:top w:val="none" w:sz="0" w:space="0" w:color="auto"/>
            <w:left w:val="none" w:sz="0" w:space="0" w:color="auto"/>
            <w:bottom w:val="none" w:sz="0" w:space="0" w:color="auto"/>
            <w:right w:val="none" w:sz="0" w:space="0" w:color="auto"/>
          </w:divBdr>
        </w:div>
        <w:div w:id="792333757">
          <w:marLeft w:val="0"/>
          <w:marRight w:val="0"/>
          <w:marTop w:val="0"/>
          <w:marBottom w:val="0"/>
          <w:divBdr>
            <w:top w:val="none" w:sz="0" w:space="0" w:color="auto"/>
            <w:left w:val="none" w:sz="0" w:space="0" w:color="auto"/>
            <w:bottom w:val="none" w:sz="0" w:space="0" w:color="auto"/>
            <w:right w:val="none" w:sz="0" w:space="0" w:color="auto"/>
          </w:divBdr>
        </w:div>
        <w:div w:id="363100653">
          <w:marLeft w:val="0"/>
          <w:marRight w:val="0"/>
          <w:marTop w:val="0"/>
          <w:marBottom w:val="0"/>
          <w:divBdr>
            <w:top w:val="none" w:sz="0" w:space="0" w:color="auto"/>
            <w:left w:val="none" w:sz="0" w:space="0" w:color="auto"/>
            <w:bottom w:val="none" w:sz="0" w:space="0" w:color="auto"/>
            <w:right w:val="none" w:sz="0" w:space="0" w:color="auto"/>
          </w:divBdr>
        </w:div>
        <w:div w:id="778451683">
          <w:marLeft w:val="0"/>
          <w:marRight w:val="0"/>
          <w:marTop w:val="0"/>
          <w:marBottom w:val="0"/>
          <w:divBdr>
            <w:top w:val="none" w:sz="0" w:space="0" w:color="auto"/>
            <w:left w:val="none" w:sz="0" w:space="0" w:color="auto"/>
            <w:bottom w:val="none" w:sz="0" w:space="0" w:color="auto"/>
            <w:right w:val="none" w:sz="0" w:space="0" w:color="auto"/>
          </w:divBdr>
        </w:div>
        <w:div w:id="557282424">
          <w:marLeft w:val="0"/>
          <w:marRight w:val="0"/>
          <w:marTop w:val="0"/>
          <w:marBottom w:val="0"/>
          <w:divBdr>
            <w:top w:val="none" w:sz="0" w:space="0" w:color="auto"/>
            <w:left w:val="none" w:sz="0" w:space="0" w:color="auto"/>
            <w:bottom w:val="none" w:sz="0" w:space="0" w:color="auto"/>
            <w:right w:val="none" w:sz="0" w:space="0" w:color="auto"/>
          </w:divBdr>
        </w:div>
        <w:div w:id="1271468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C779729-75FA-4D02-8BB7-C934BC8D5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3110</Words>
  <Characters>17730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waelP2044</dc:creator>
  <cp:lastModifiedBy>kiromina</cp:lastModifiedBy>
  <cp:revision>2</cp:revision>
  <cp:lastPrinted>2017-12-12T22:30:00Z</cp:lastPrinted>
  <dcterms:created xsi:type="dcterms:W3CDTF">2018-10-27T06:02:00Z</dcterms:created>
  <dcterms:modified xsi:type="dcterms:W3CDTF">2018-10-27T06:02:00Z</dcterms:modified>
</cp:coreProperties>
</file>